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2AE45" w14:textId="77777777" w:rsidR="00CD541B" w:rsidRPr="000D26C2" w:rsidRDefault="00CD541B" w:rsidP="00CD541B">
      <w:pPr>
        <w:pStyle w:val="NormalWeb"/>
        <w:shd w:val="clear" w:color="auto" w:fill="FFFFFF"/>
        <w:spacing w:before="300" w:beforeAutospacing="0" w:after="300" w:afterAutospacing="0"/>
        <w:rPr>
          <w:rFonts w:asciiTheme="minorHAnsi" w:hAnsiTheme="minorHAnsi" w:cs="Arial"/>
          <w:b/>
          <w:color w:val="60498D"/>
          <w:sz w:val="38"/>
          <w:szCs w:val="38"/>
        </w:rPr>
      </w:pPr>
      <w:r w:rsidRPr="000D26C2">
        <w:rPr>
          <w:rFonts w:asciiTheme="minorHAnsi" w:hAnsiTheme="minorHAnsi" w:cs="Arial"/>
          <w:b/>
          <w:color w:val="60498D"/>
          <w:sz w:val="38"/>
          <w:szCs w:val="38"/>
        </w:rPr>
        <w:t xml:space="preserve">Nottingham Women’s Centre is run by women for </w:t>
      </w:r>
      <w:r w:rsidRPr="00B61B86">
        <w:rPr>
          <w:rFonts w:asciiTheme="minorHAnsi" w:hAnsiTheme="minorHAnsi" w:cs="Arial"/>
          <w:b/>
          <w:color w:val="60498D"/>
          <w:sz w:val="38"/>
          <w:szCs w:val="38"/>
          <w:u w:val="single"/>
        </w:rPr>
        <w:t>all</w:t>
      </w:r>
      <w:r w:rsidRPr="000D26C2">
        <w:rPr>
          <w:rFonts w:asciiTheme="minorHAnsi" w:hAnsiTheme="minorHAnsi" w:cs="Arial"/>
          <w:b/>
          <w:color w:val="60498D"/>
          <w:sz w:val="38"/>
          <w:szCs w:val="38"/>
        </w:rPr>
        <w:t xml:space="preserve"> women.</w:t>
      </w:r>
    </w:p>
    <w:p w14:paraId="41246C73" w14:textId="77777777" w:rsidR="00CD541B" w:rsidRPr="000D26C2" w:rsidRDefault="00CD541B" w:rsidP="00CD541B">
      <w:pPr>
        <w:pStyle w:val="NormalWeb"/>
        <w:shd w:val="clear" w:color="auto" w:fill="FFFFFF"/>
        <w:spacing w:before="300" w:beforeAutospacing="0" w:after="300" w:afterAutospacing="0"/>
        <w:rPr>
          <w:rFonts w:asciiTheme="minorHAnsi" w:hAnsiTheme="minorHAnsi" w:cs="Arial"/>
          <w:color w:val="60498D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BB0204" wp14:editId="08490D9A">
            <wp:simplePos x="0" y="0"/>
            <wp:positionH relativeFrom="column">
              <wp:posOffset>4164965</wp:posOffset>
            </wp:positionH>
            <wp:positionV relativeFrom="paragraph">
              <wp:posOffset>486410</wp:posOffset>
            </wp:positionV>
            <wp:extent cx="2641600" cy="1734820"/>
            <wp:effectExtent l="0" t="0" r="0" b="0"/>
            <wp:wrapSquare wrapText="bothSides"/>
            <wp:docPr id="2" name="Picture 2" descr="Illustration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lustration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73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6C2">
        <w:rPr>
          <w:rFonts w:asciiTheme="minorHAnsi" w:hAnsiTheme="minorHAnsi" w:cs="Arial"/>
          <w:color w:val="60498D"/>
        </w:rPr>
        <w:t>We exist to help women in Nottinghamshire reach their full potential, have their voices heard, and overcome barriers to creating a better future for themselves and their children. We’re fighting for a world where women take their rightful place in a just and fair society, free from inequality, violence and oppression.</w:t>
      </w:r>
    </w:p>
    <w:p w14:paraId="2D615A62" w14:textId="77777777" w:rsidR="00CD541B" w:rsidRPr="00C57BAD" w:rsidRDefault="00CD541B" w:rsidP="00CD541B">
      <w:pPr>
        <w:pStyle w:val="NormalWeb"/>
        <w:shd w:val="clear" w:color="auto" w:fill="FFFFFF"/>
        <w:spacing w:before="300" w:beforeAutospacing="0" w:after="300" w:afterAutospacing="0"/>
        <w:rPr>
          <w:rFonts w:asciiTheme="minorHAnsi" w:hAnsiTheme="minorHAnsi" w:cs="Arial"/>
          <w:color w:val="60498D"/>
        </w:rPr>
      </w:pPr>
      <w:r w:rsidRPr="000D26C2">
        <w:rPr>
          <w:rFonts w:asciiTheme="minorHAnsi" w:hAnsiTheme="minorHAnsi" w:cs="Arial"/>
          <w:color w:val="60498D"/>
        </w:rPr>
        <w:t xml:space="preserve">Established in 1971, we’re one of the oldest women’s centres in the country and we continue to adapt our services to meet the needs of women today. </w:t>
      </w:r>
      <w:r>
        <w:rPr>
          <w:rFonts w:asciiTheme="minorHAnsi" w:hAnsiTheme="minorHAnsi" w:cs="Arial"/>
          <w:color w:val="60498D"/>
        </w:rPr>
        <w:t xml:space="preserve">We have been proudly trans inclusive for over 20 years, and have a strong commitment to equality, diversity and inclusion. </w:t>
      </w:r>
      <w:r w:rsidRPr="000D26C2">
        <w:rPr>
          <w:rFonts w:asciiTheme="minorHAnsi" w:hAnsiTheme="minorHAnsi" w:cs="Arial"/>
          <w:color w:val="60498D"/>
        </w:rPr>
        <w:t>We currently have around 30 staff and 80 volunteers, and an annual turnover of just under £1m.</w:t>
      </w:r>
    </w:p>
    <w:p w14:paraId="0AD53CF1" w14:textId="77777777" w:rsidR="00CD541B" w:rsidRPr="00A05DDD" w:rsidRDefault="00CD541B" w:rsidP="00CD541B">
      <w:pPr>
        <w:rPr>
          <w:b/>
          <w:color w:val="60498D"/>
          <w:sz w:val="32"/>
          <w:szCs w:val="32"/>
        </w:rPr>
      </w:pPr>
      <w:r w:rsidRPr="00A05DDD">
        <w:rPr>
          <w:b/>
          <w:i/>
          <w:noProof/>
          <w:color w:val="60498D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59B7E9F" wp14:editId="69558402">
            <wp:simplePos x="0" y="0"/>
            <wp:positionH relativeFrom="margin">
              <wp:posOffset>-140335</wp:posOffset>
            </wp:positionH>
            <wp:positionV relativeFrom="paragraph">
              <wp:posOffset>398780</wp:posOffset>
            </wp:positionV>
            <wp:extent cx="6515100" cy="1425575"/>
            <wp:effectExtent l="0" t="0" r="0" b="3175"/>
            <wp:wrapSquare wrapText="bothSides"/>
            <wp:docPr id="9" name="Picture 9" descr="D:\Profiles\sophie.turner\Downloads\Illustratio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Profiles\sophie.turner\Downloads\Illustration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88" r="2012" b="63768"/>
                    <a:stretch/>
                  </pic:blipFill>
                  <pic:spPr bwMode="auto">
                    <a:xfrm>
                      <a:off x="0" y="0"/>
                      <a:ext cx="651510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DDD">
        <w:rPr>
          <w:b/>
          <w:color w:val="60498D"/>
          <w:sz w:val="32"/>
          <w:szCs w:val="32"/>
        </w:rPr>
        <w:t>Service users say…</w:t>
      </w:r>
    </w:p>
    <w:p w14:paraId="318FAD23" w14:textId="77777777" w:rsidR="00CD541B" w:rsidRPr="00A05DDD" w:rsidRDefault="00CD541B" w:rsidP="00CD541B">
      <w:pPr>
        <w:rPr>
          <w:b/>
          <w:color w:val="60498D"/>
          <w:sz w:val="32"/>
          <w:szCs w:val="32"/>
        </w:rPr>
      </w:pPr>
      <w:r w:rsidRPr="00A05DDD">
        <w:rPr>
          <w:b/>
          <w:color w:val="60498D"/>
          <w:sz w:val="32"/>
          <w:szCs w:val="32"/>
        </w:rPr>
        <w:t>Working at Nottingham Women’s Centre</w:t>
      </w:r>
    </w:p>
    <w:p w14:paraId="6FF1EB68" w14:textId="77777777" w:rsidR="00CD541B" w:rsidRPr="00A05DDD" w:rsidRDefault="00CD541B" w:rsidP="00CD541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60498D"/>
          <w:sz w:val="12"/>
        </w:rPr>
      </w:pPr>
      <w:r w:rsidRPr="000D26C2">
        <w:rPr>
          <w:rFonts w:asciiTheme="minorHAnsi" w:hAnsiTheme="minorHAnsi" w:cs="Arial"/>
          <w:color w:val="60498D"/>
        </w:rPr>
        <w:t>We offer a </w:t>
      </w:r>
      <w:r w:rsidRPr="000D26C2">
        <w:rPr>
          <w:rStyle w:val="Strong"/>
          <w:rFonts w:asciiTheme="minorHAnsi" w:hAnsiTheme="minorHAnsi" w:cs="Arial"/>
          <w:b w:val="0"/>
          <w:color w:val="60498D"/>
        </w:rPr>
        <w:t>generous amount of leave</w:t>
      </w:r>
      <w:r w:rsidRPr="000D26C2">
        <w:rPr>
          <w:rFonts w:asciiTheme="minorHAnsi" w:hAnsiTheme="minorHAnsi" w:cs="Arial"/>
          <w:color w:val="60498D"/>
        </w:rPr>
        <w:t>, opportunities for</w:t>
      </w:r>
      <w:r w:rsidRPr="000D26C2">
        <w:rPr>
          <w:rStyle w:val="Strong"/>
          <w:rFonts w:asciiTheme="minorHAnsi" w:hAnsiTheme="minorHAnsi" w:cs="Arial"/>
          <w:color w:val="60498D"/>
        </w:rPr>
        <w:t> </w:t>
      </w:r>
      <w:r w:rsidRPr="000D26C2">
        <w:rPr>
          <w:rStyle w:val="Strong"/>
          <w:rFonts w:asciiTheme="minorHAnsi" w:hAnsiTheme="minorHAnsi" w:cs="Arial"/>
          <w:b w:val="0"/>
          <w:color w:val="60498D"/>
        </w:rPr>
        <w:t>flexible working</w:t>
      </w:r>
      <w:r w:rsidRPr="000D26C2">
        <w:rPr>
          <w:rFonts w:asciiTheme="minorHAnsi" w:hAnsiTheme="minorHAnsi" w:cs="Arial"/>
          <w:b/>
          <w:color w:val="60498D"/>
        </w:rPr>
        <w:t>, </w:t>
      </w:r>
      <w:r w:rsidRPr="000D26C2">
        <w:rPr>
          <w:rStyle w:val="Strong"/>
          <w:rFonts w:asciiTheme="minorHAnsi" w:hAnsiTheme="minorHAnsi" w:cs="Arial"/>
          <w:b w:val="0"/>
          <w:color w:val="60498D"/>
        </w:rPr>
        <w:t>personal development</w:t>
      </w:r>
      <w:r w:rsidRPr="000D26C2">
        <w:rPr>
          <w:rFonts w:asciiTheme="minorHAnsi" w:hAnsiTheme="minorHAnsi" w:cs="Arial"/>
          <w:b/>
          <w:color w:val="60498D"/>
        </w:rPr>
        <w:t> </w:t>
      </w:r>
      <w:r w:rsidRPr="000D26C2">
        <w:rPr>
          <w:rFonts w:asciiTheme="minorHAnsi" w:hAnsiTheme="minorHAnsi" w:cs="Arial"/>
          <w:color w:val="60498D"/>
        </w:rPr>
        <w:t>and a</w:t>
      </w:r>
      <w:r w:rsidRPr="000D26C2">
        <w:rPr>
          <w:rFonts w:asciiTheme="minorHAnsi" w:hAnsiTheme="minorHAnsi" w:cs="Arial"/>
          <w:b/>
          <w:color w:val="60498D"/>
        </w:rPr>
        <w:t> </w:t>
      </w:r>
      <w:r w:rsidRPr="000D26C2">
        <w:rPr>
          <w:rStyle w:val="Strong"/>
          <w:rFonts w:asciiTheme="minorHAnsi" w:hAnsiTheme="minorHAnsi" w:cs="Arial"/>
          <w:b w:val="0"/>
          <w:color w:val="60498D"/>
        </w:rPr>
        <w:t>supportive working environment</w:t>
      </w:r>
      <w:r w:rsidRPr="000D26C2">
        <w:rPr>
          <w:rFonts w:asciiTheme="minorHAnsi" w:hAnsiTheme="minorHAnsi" w:cs="Arial"/>
          <w:color w:val="60498D"/>
        </w:rPr>
        <w:t>. In our latest annual staff survey</w:t>
      </w:r>
      <w:r w:rsidRPr="000D26C2">
        <w:rPr>
          <w:rFonts w:asciiTheme="minorHAnsi" w:hAnsiTheme="minorHAnsi" w:cs="Arial"/>
          <w:b/>
          <w:color w:val="60498D"/>
        </w:rPr>
        <w:t> </w:t>
      </w:r>
      <w:r w:rsidRPr="000D26C2">
        <w:rPr>
          <w:rStyle w:val="Strong"/>
          <w:rFonts w:asciiTheme="minorHAnsi" w:hAnsiTheme="minorHAnsi" w:cs="Arial"/>
          <w:b w:val="0"/>
          <w:color w:val="60498D"/>
        </w:rPr>
        <w:t>100% of staff said they were proud to be part of Nottingham Women’s Centre</w:t>
      </w:r>
      <w:r w:rsidRPr="000D26C2">
        <w:rPr>
          <w:rFonts w:asciiTheme="minorHAnsi" w:hAnsiTheme="minorHAnsi" w:cs="Arial"/>
          <w:color w:val="60498D"/>
        </w:rPr>
        <w:t xml:space="preserve"> and would recommend us as a great place to work. </w:t>
      </w:r>
      <w:r>
        <w:rPr>
          <w:rFonts w:asciiTheme="minorHAnsi" w:hAnsiTheme="minorHAnsi" w:cs="Arial"/>
          <w:color w:val="60498D"/>
        </w:rPr>
        <w:t>Staff say:</w:t>
      </w:r>
      <w:r>
        <w:rPr>
          <w:rFonts w:asciiTheme="minorHAnsi" w:hAnsiTheme="minorHAnsi" w:cs="Arial"/>
          <w:color w:val="60498D"/>
        </w:rPr>
        <w:br/>
      </w:r>
    </w:p>
    <w:p w14:paraId="2EE0F0DD" w14:textId="77777777" w:rsidR="00CD541B" w:rsidRDefault="00CD541B" w:rsidP="00CD541B">
      <w:pPr>
        <w:rPr>
          <w:color w:val="60498D"/>
          <w:sz w:val="24"/>
          <w:szCs w:val="24"/>
        </w:rPr>
      </w:pPr>
      <w:r>
        <w:rPr>
          <w:rFonts w:cs="Arial"/>
          <w:noProof/>
          <w:color w:val="60498D"/>
          <w:lang w:eastAsia="en-GB"/>
        </w:rPr>
        <w:drawing>
          <wp:inline distT="0" distB="0" distL="0" distR="0" wp14:anchorId="10B63073" wp14:editId="386D5896">
            <wp:extent cx="6305550" cy="1439411"/>
            <wp:effectExtent l="0" t="0" r="0" b="8890"/>
            <wp:docPr id="4" name="Picture 4" descr="D:\Profiles\sophie.turner\Downloads\Service user  staff quo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s\sophie.turner\Downloads\Service user  staff quot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338"/>
                    <a:stretch/>
                  </pic:blipFill>
                  <pic:spPr bwMode="auto">
                    <a:xfrm>
                      <a:off x="0" y="0"/>
                      <a:ext cx="6314849" cy="144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52056" w14:textId="77777777" w:rsidR="00484E2B" w:rsidRDefault="00484E2B">
      <w:pPr>
        <w:rPr>
          <w:color w:val="60498D"/>
          <w:sz w:val="32"/>
          <w:szCs w:val="32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2263"/>
        <w:gridCol w:w="8227"/>
      </w:tblGrid>
      <w:tr w:rsidR="007D653C" w:rsidRPr="004D5E36" w14:paraId="0645A960" w14:textId="77777777" w:rsidTr="00420B83">
        <w:trPr>
          <w:trHeight w:val="340"/>
        </w:trPr>
        <w:tc>
          <w:tcPr>
            <w:tcW w:w="10490" w:type="dxa"/>
            <w:gridSpan w:val="2"/>
            <w:shd w:val="clear" w:color="auto" w:fill="60498D"/>
          </w:tcPr>
          <w:p w14:paraId="3C3632BF" w14:textId="77777777" w:rsidR="0029001A" w:rsidRPr="00420B83" w:rsidRDefault="000C73B6" w:rsidP="00C73F3E">
            <w:pPr>
              <w:pStyle w:val="NWCHeading"/>
              <w:rPr>
                <w:color w:val="C9BEDE"/>
              </w:rPr>
            </w:pPr>
            <w:r w:rsidRPr="00420B83">
              <w:rPr>
                <w:color w:val="FFFFFF" w:themeColor="background1"/>
              </w:rPr>
              <w:t>Job Description</w:t>
            </w:r>
          </w:p>
        </w:tc>
      </w:tr>
      <w:tr w:rsidR="000C73B6" w:rsidRPr="00FB1D7E" w14:paraId="2C4E6C5C" w14:textId="77777777" w:rsidTr="00420B83">
        <w:trPr>
          <w:trHeight w:val="340"/>
        </w:trPr>
        <w:tc>
          <w:tcPr>
            <w:tcW w:w="2263" w:type="dxa"/>
            <w:shd w:val="clear" w:color="auto" w:fill="C9BEDE"/>
          </w:tcPr>
          <w:p w14:paraId="397F6F23" w14:textId="77777777" w:rsidR="000C73B6" w:rsidRDefault="000C73B6" w:rsidP="000C73B6">
            <w:pPr>
              <w:pStyle w:val="NWCSubheading"/>
            </w:pPr>
            <w:r>
              <w:t>Post Title</w:t>
            </w:r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68D77272" w14:textId="77777777" w:rsidR="000C73B6" w:rsidRDefault="0092522D" w:rsidP="00F114B3">
            <w:pPr>
              <w:pStyle w:val="NWCBody"/>
            </w:pPr>
            <w:r>
              <w:t>Receptionist/Administrator</w:t>
            </w:r>
          </w:p>
        </w:tc>
      </w:tr>
      <w:tr w:rsidR="000C73B6" w:rsidRPr="00FB1D7E" w14:paraId="4F06A593" w14:textId="77777777" w:rsidTr="00420B83">
        <w:trPr>
          <w:trHeight w:val="340"/>
        </w:trPr>
        <w:tc>
          <w:tcPr>
            <w:tcW w:w="2263" w:type="dxa"/>
            <w:shd w:val="clear" w:color="auto" w:fill="C9BEDE"/>
          </w:tcPr>
          <w:p w14:paraId="579FE34E" w14:textId="77777777" w:rsidR="000C73B6" w:rsidRDefault="000C73B6" w:rsidP="000C73B6">
            <w:pPr>
              <w:pStyle w:val="NWCSubheading"/>
            </w:pPr>
            <w:r>
              <w:t>Responsible to</w:t>
            </w:r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2BE01808" w14:textId="77777777" w:rsidR="000C73B6" w:rsidRDefault="0092522D" w:rsidP="00C00C40">
            <w:pPr>
              <w:pStyle w:val="NWCBody"/>
            </w:pPr>
            <w:r>
              <w:t>Senior Administrator</w:t>
            </w:r>
          </w:p>
        </w:tc>
      </w:tr>
      <w:tr w:rsidR="000C73B6" w:rsidRPr="00FB1D7E" w14:paraId="6C6EF6FA" w14:textId="77777777" w:rsidTr="00420B83">
        <w:trPr>
          <w:trHeight w:val="340"/>
        </w:trPr>
        <w:tc>
          <w:tcPr>
            <w:tcW w:w="2263" w:type="dxa"/>
            <w:shd w:val="clear" w:color="auto" w:fill="C9BEDE"/>
          </w:tcPr>
          <w:p w14:paraId="4D0ADADC" w14:textId="77777777" w:rsidR="000C73B6" w:rsidRDefault="000C73B6" w:rsidP="000C73B6">
            <w:pPr>
              <w:pStyle w:val="NWCSubheading"/>
            </w:pPr>
            <w:r>
              <w:t>Location</w:t>
            </w:r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347AF753" w14:textId="77777777" w:rsidR="000C73B6" w:rsidRDefault="0092522D" w:rsidP="001E52DC">
            <w:pPr>
              <w:tabs>
                <w:tab w:val="left" w:pos="2552"/>
              </w:tabs>
            </w:pPr>
            <w:r>
              <w:t>Nottingham Women’s Centre</w:t>
            </w:r>
          </w:p>
        </w:tc>
      </w:tr>
      <w:tr w:rsidR="000C73B6" w:rsidRPr="00FB1D7E" w14:paraId="57858BD3" w14:textId="77777777" w:rsidTr="00420B83">
        <w:trPr>
          <w:trHeight w:val="340"/>
        </w:trPr>
        <w:tc>
          <w:tcPr>
            <w:tcW w:w="2263" w:type="dxa"/>
            <w:shd w:val="clear" w:color="auto" w:fill="C9BEDE"/>
          </w:tcPr>
          <w:p w14:paraId="7805CE20" w14:textId="77777777" w:rsidR="000C73B6" w:rsidRDefault="000C73B6" w:rsidP="000C73B6">
            <w:pPr>
              <w:pStyle w:val="NWCSubheading"/>
            </w:pPr>
            <w:r>
              <w:t>Hours</w:t>
            </w:r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11C1A4D4" w14:textId="74864363" w:rsidR="000C73B6" w:rsidRPr="001568C9" w:rsidRDefault="0092522D" w:rsidP="00E07F74">
            <w:pPr>
              <w:pStyle w:val="NWCBody"/>
              <w:rPr>
                <w:rFonts w:asciiTheme="minorHAnsi" w:hAnsiTheme="minorHAnsi"/>
              </w:rPr>
            </w:pPr>
            <w:r w:rsidRPr="001568C9">
              <w:rPr>
                <w:rFonts w:asciiTheme="minorHAnsi" w:hAnsiTheme="minorHAnsi"/>
              </w:rPr>
              <w:t>2</w:t>
            </w:r>
            <w:r w:rsidR="001568C9" w:rsidRPr="001568C9">
              <w:rPr>
                <w:rFonts w:asciiTheme="minorHAnsi" w:hAnsiTheme="minorHAnsi"/>
              </w:rPr>
              <w:t xml:space="preserve">2 </w:t>
            </w:r>
            <w:r w:rsidRPr="001568C9">
              <w:rPr>
                <w:rFonts w:asciiTheme="minorHAnsi" w:hAnsiTheme="minorHAnsi"/>
              </w:rPr>
              <w:t>hours per week</w:t>
            </w:r>
          </w:p>
          <w:p w14:paraId="75B5B80B" w14:textId="539B78D4" w:rsidR="001568C9" w:rsidRPr="002A4E53" w:rsidRDefault="001568C9" w:rsidP="001568C9">
            <w:pPr>
              <w:pStyle w:val="NWCBody"/>
              <w:rPr>
                <w:rFonts w:asciiTheme="minorHAnsi" w:hAnsiTheme="minorHAnsi"/>
              </w:rPr>
            </w:pPr>
            <w:r w:rsidRPr="002A4E53">
              <w:rPr>
                <w:rFonts w:asciiTheme="minorHAnsi" w:hAnsiTheme="minorHAnsi"/>
              </w:rPr>
              <w:t xml:space="preserve">The centre is open 9am-8pm Mon, Tue, Wed, 9-5 </w:t>
            </w:r>
            <w:proofErr w:type="spellStart"/>
            <w:r w:rsidRPr="002A4E53">
              <w:rPr>
                <w:rFonts w:asciiTheme="minorHAnsi" w:hAnsiTheme="minorHAnsi"/>
              </w:rPr>
              <w:t>Thur</w:t>
            </w:r>
            <w:proofErr w:type="spellEnd"/>
            <w:r w:rsidRPr="002A4E53">
              <w:rPr>
                <w:rFonts w:asciiTheme="minorHAnsi" w:hAnsiTheme="minorHAnsi"/>
              </w:rPr>
              <w:t xml:space="preserve"> and Friday</w:t>
            </w:r>
            <w:r>
              <w:rPr>
                <w:rFonts w:asciiTheme="minorHAnsi" w:hAnsiTheme="minorHAnsi"/>
              </w:rPr>
              <w:t xml:space="preserve"> and 4 hours on the occasional </w:t>
            </w:r>
            <w:r w:rsidRPr="002A4E53">
              <w:rPr>
                <w:rFonts w:asciiTheme="minorHAnsi" w:hAnsiTheme="minorHAnsi"/>
              </w:rPr>
              <w:t xml:space="preserve">Saturday.  </w:t>
            </w:r>
            <w:r>
              <w:rPr>
                <w:rFonts w:asciiTheme="minorHAnsi" w:hAnsiTheme="minorHAnsi"/>
              </w:rPr>
              <w:t xml:space="preserve">Your hours will be divided between these hours but will cover up to 2 x 8pm finishes.  The hours would be spread out over 4 days.  </w:t>
            </w:r>
          </w:p>
          <w:p w14:paraId="4CDD0E97" w14:textId="32C61F90" w:rsidR="0092522D" w:rsidRPr="0092522D" w:rsidRDefault="0092522D" w:rsidP="00E07F74">
            <w:pPr>
              <w:pStyle w:val="NWCBody"/>
              <w:rPr>
                <w:rFonts w:asciiTheme="minorHAnsi" w:hAnsiTheme="minorHAnsi"/>
                <w:highlight w:val="yellow"/>
              </w:rPr>
            </w:pPr>
          </w:p>
        </w:tc>
      </w:tr>
      <w:tr w:rsidR="000C73B6" w:rsidRPr="00FB1D7E" w14:paraId="2929C1E6" w14:textId="77777777" w:rsidTr="00420B83">
        <w:trPr>
          <w:trHeight w:val="340"/>
        </w:trPr>
        <w:tc>
          <w:tcPr>
            <w:tcW w:w="2263" w:type="dxa"/>
            <w:shd w:val="clear" w:color="auto" w:fill="C9BEDE"/>
          </w:tcPr>
          <w:p w14:paraId="3951F6BE" w14:textId="77777777" w:rsidR="000C73B6" w:rsidRDefault="000C73B6" w:rsidP="000C73B6">
            <w:pPr>
              <w:pStyle w:val="NWCSubheading"/>
            </w:pPr>
            <w:r>
              <w:t>Salary</w:t>
            </w:r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1873AFBE" w14:textId="720643B6" w:rsidR="000C73B6" w:rsidRPr="001E52DC" w:rsidRDefault="0092522D" w:rsidP="003B4795">
            <w:pPr>
              <w:tabs>
                <w:tab w:val="left" w:pos="2552"/>
              </w:tabs>
            </w:pPr>
            <w:r>
              <w:t>£</w:t>
            </w:r>
            <w:r w:rsidR="00E90746" w:rsidRPr="00E90746">
              <w:rPr>
                <w:rFonts w:cs="Arial"/>
              </w:rPr>
              <w:t>24,862 pro rata</w:t>
            </w:r>
          </w:p>
        </w:tc>
      </w:tr>
      <w:tr w:rsidR="000C73B6" w:rsidRPr="00FB1D7E" w14:paraId="01A3FF98" w14:textId="77777777" w:rsidTr="00420B83">
        <w:trPr>
          <w:trHeight w:val="340"/>
        </w:trPr>
        <w:tc>
          <w:tcPr>
            <w:tcW w:w="2263" w:type="dxa"/>
            <w:shd w:val="clear" w:color="auto" w:fill="C9BEDE"/>
          </w:tcPr>
          <w:p w14:paraId="42005F09" w14:textId="77777777" w:rsidR="000C73B6" w:rsidRDefault="000C73B6" w:rsidP="000C73B6">
            <w:pPr>
              <w:pStyle w:val="NWCSubheading"/>
            </w:pPr>
            <w:r>
              <w:t>Contract</w:t>
            </w:r>
          </w:p>
        </w:tc>
        <w:tc>
          <w:tcPr>
            <w:tcW w:w="8227" w:type="dxa"/>
            <w:shd w:val="clear" w:color="auto" w:fill="FFFFFF" w:themeFill="background1"/>
            <w:vAlign w:val="center"/>
          </w:tcPr>
          <w:p w14:paraId="234AA4E1" w14:textId="2209D307" w:rsidR="000C73B6" w:rsidRPr="00660F84" w:rsidRDefault="00E93ADB" w:rsidP="00895C93">
            <w:pPr>
              <w:tabs>
                <w:tab w:val="left" w:pos="2552"/>
              </w:tabs>
              <w:rPr>
                <w:color w:val="FF0000"/>
              </w:rPr>
            </w:pPr>
            <w:r>
              <w:t>Fixed Term 31 March 2025</w:t>
            </w:r>
          </w:p>
        </w:tc>
      </w:tr>
      <w:tr w:rsidR="00C00C40" w:rsidRPr="00FB1D7E" w14:paraId="576C9B83" w14:textId="77777777" w:rsidTr="00420B83">
        <w:trPr>
          <w:trHeight w:val="340"/>
        </w:trPr>
        <w:tc>
          <w:tcPr>
            <w:tcW w:w="10490" w:type="dxa"/>
            <w:gridSpan w:val="2"/>
            <w:shd w:val="clear" w:color="auto" w:fill="C9BEDE"/>
          </w:tcPr>
          <w:p w14:paraId="0B911202" w14:textId="77777777" w:rsidR="00C00C40" w:rsidRDefault="000C73B6" w:rsidP="00C00C40">
            <w:pPr>
              <w:pStyle w:val="NWCSubheading"/>
            </w:pPr>
            <w:r>
              <w:t>General Description</w:t>
            </w:r>
          </w:p>
        </w:tc>
      </w:tr>
      <w:tr w:rsidR="00C00C40" w:rsidRPr="00FB1D7E" w14:paraId="40243CA2" w14:textId="77777777" w:rsidTr="00C00C40">
        <w:trPr>
          <w:trHeight w:val="340"/>
        </w:trPr>
        <w:tc>
          <w:tcPr>
            <w:tcW w:w="10490" w:type="dxa"/>
            <w:gridSpan w:val="2"/>
            <w:shd w:val="clear" w:color="auto" w:fill="auto"/>
          </w:tcPr>
          <w:p w14:paraId="7C96CC30" w14:textId="77777777" w:rsidR="00C00C40" w:rsidRPr="00277468" w:rsidRDefault="001E52DC" w:rsidP="00B61B86">
            <w:pPr>
              <w:rPr>
                <w:rFonts w:cs="Arial"/>
              </w:rPr>
            </w:pPr>
            <w:r>
              <w:br/>
            </w:r>
            <w:r w:rsidR="00277468" w:rsidRPr="00277468">
              <w:t>This role is responsible for coordinating reception and being the first point of contact for enquiries, welcoming women and visitors, to the Centre and on the telephone</w:t>
            </w:r>
            <w:r w:rsidR="00277468" w:rsidRPr="00277468">
              <w:rPr>
                <w:rFonts w:cs="Arial"/>
              </w:rPr>
              <w:t>. The post holder will undertake a range of administrative and reception duties in order to support the work of the Nottingham Women’s Centre.</w:t>
            </w:r>
            <w:r w:rsidR="00277468" w:rsidRPr="00277468">
              <w:rPr>
                <w:rFonts w:cs="Arial"/>
                <w:sz w:val="24"/>
                <w:szCs w:val="24"/>
              </w:rPr>
              <w:t xml:space="preserve">  </w:t>
            </w:r>
            <w:r w:rsidR="00277468" w:rsidRPr="00277468">
              <w:rPr>
                <w:rFonts w:cs="Arial"/>
              </w:rPr>
              <w:t xml:space="preserve"> </w:t>
            </w:r>
            <w:r w:rsidRPr="00277468">
              <w:rPr>
                <w:rFonts w:cs="Arial"/>
              </w:rPr>
              <w:br/>
            </w:r>
          </w:p>
        </w:tc>
      </w:tr>
      <w:tr w:rsidR="000C73B6" w:rsidRPr="00FB1D7E" w14:paraId="5893B175" w14:textId="77777777" w:rsidTr="00420B83">
        <w:trPr>
          <w:trHeight w:val="340"/>
        </w:trPr>
        <w:tc>
          <w:tcPr>
            <w:tcW w:w="10490" w:type="dxa"/>
            <w:gridSpan w:val="2"/>
            <w:shd w:val="clear" w:color="auto" w:fill="C9BEDE"/>
          </w:tcPr>
          <w:p w14:paraId="4936DB9B" w14:textId="77777777" w:rsidR="000C73B6" w:rsidRPr="00F0083C" w:rsidRDefault="000C73B6" w:rsidP="000C73B6">
            <w:pPr>
              <w:pStyle w:val="NWCSubheading"/>
              <w:rPr>
                <w:rFonts w:asciiTheme="minorHAnsi" w:hAnsiTheme="minorHAnsi" w:cs="Arial"/>
              </w:rPr>
            </w:pPr>
            <w:r w:rsidRPr="00F0083C">
              <w:rPr>
                <w:rFonts w:asciiTheme="minorHAnsi" w:hAnsiTheme="minorHAnsi"/>
              </w:rPr>
              <w:t>Key Tasks</w:t>
            </w:r>
            <w:r w:rsidRPr="00F0083C">
              <w:rPr>
                <w:rFonts w:asciiTheme="minorHAnsi" w:hAnsiTheme="minorHAnsi" w:cs="Arial"/>
              </w:rPr>
              <w:t xml:space="preserve"> and Responsibilities</w:t>
            </w:r>
          </w:p>
        </w:tc>
      </w:tr>
      <w:tr w:rsidR="000C73B6" w:rsidRPr="00FB1D7E" w14:paraId="0C6D96B4" w14:textId="77777777" w:rsidTr="00C00C40">
        <w:trPr>
          <w:trHeight w:val="340"/>
        </w:trPr>
        <w:tc>
          <w:tcPr>
            <w:tcW w:w="10490" w:type="dxa"/>
            <w:gridSpan w:val="2"/>
            <w:shd w:val="clear" w:color="auto" w:fill="auto"/>
          </w:tcPr>
          <w:p w14:paraId="350BC1C7" w14:textId="77777777" w:rsidR="0092522D" w:rsidRPr="00CE56B6" w:rsidRDefault="0092522D" w:rsidP="0092522D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CE56B6">
              <w:rPr>
                <w:rFonts w:eastAsia="Times New Roman" w:cs="Arial"/>
                <w:color w:val="000000"/>
                <w:szCs w:val="24"/>
              </w:rPr>
              <w:t xml:space="preserve">Provide administrative support to NWC services </w:t>
            </w:r>
          </w:p>
          <w:p w14:paraId="1F15B4D4" w14:textId="77777777" w:rsidR="0092522D" w:rsidRPr="00CE56B6" w:rsidRDefault="0092522D" w:rsidP="0092522D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 w:cs="Arial"/>
                <w:color w:val="000000"/>
                <w:szCs w:val="24"/>
              </w:rPr>
            </w:pPr>
            <w:r w:rsidRPr="00CE56B6">
              <w:rPr>
                <w:rFonts w:eastAsia="Times New Roman" w:cs="Arial"/>
                <w:color w:val="000000"/>
                <w:szCs w:val="24"/>
              </w:rPr>
              <w:t>To undertake general office duties including photocopying, scanning, shredding, filing etc.</w:t>
            </w:r>
          </w:p>
          <w:p w14:paraId="1EC6F213" w14:textId="77777777" w:rsidR="0092522D" w:rsidRPr="00CE56B6" w:rsidRDefault="0092522D" w:rsidP="0092522D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 w:cs="Arial"/>
                <w:color w:val="000000"/>
                <w:szCs w:val="24"/>
              </w:rPr>
            </w:pPr>
            <w:r w:rsidRPr="00CE56B6">
              <w:rPr>
                <w:rFonts w:eastAsia="Times New Roman" w:cs="Arial"/>
                <w:color w:val="000000"/>
                <w:szCs w:val="24"/>
              </w:rPr>
              <w:t xml:space="preserve">Take responsibility for recording data and maintaining information and related filing systems </w:t>
            </w:r>
          </w:p>
          <w:p w14:paraId="51417A33" w14:textId="77777777" w:rsidR="0092522D" w:rsidRPr="00CE56B6" w:rsidRDefault="0092522D" w:rsidP="0092522D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 w:cs="Arial"/>
                <w:color w:val="000000"/>
                <w:szCs w:val="24"/>
              </w:rPr>
            </w:pPr>
            <w:r w:rsidRPr="00CE56B6">
              <w:rPr>
                <w:rFonts w:cs="Arial"/>
                <w:szCs w:val="24"/>
              </w:rPr>
              <w:t>Staff the reception, welcoming all clients and visitors</w:t>
            </w:r>
          </w:p>
          <w:p w14:paraId="57F9D250" w14:textId="77777777" w:rsidR="0092522D" w:rsidRPr="00CE56B6" w:rsidRDefault="0092522D" w:rsidP="0092522D">
            <w:pPr>
              <w:numPr>
                <w:ilvl w:val="0"/>
                <w:numId w:val="24"/>
              </w:numPr>
              <w:spacing w:after="120"/>
              <w:rPr>
                <w:rFonts w:cs="Arial"/>
                <w:szCs w:val="24"/>
              </w:rPr>
            </w:pPr>
            <w:r w:rsidRPr="00CE56B6">
              <w:rPr>
                <w:rFonts w:cs="Arial"/>
                <w:szCs w:val="24"/>
              </w:rPr>
              <w:t>Respond appropriately to all calls and enquiries by telephone, email and letter</w:t>
            </w:r>
            <w:r>
              <w:rPr>
                <w:rFonts w:cs="Arial"/>
                <w:szCs w:val="24"/>
              </w:rPr>
              <w:t>.  This is not an advice role.</w:t>
            </w:r>
          </w:p>
          <w:p w14:paraId="26063476" w14:textId="77777777" w:rsidR="0092522D" w:rsidRPr="00CE56B6" w:rsidRDefault="0092522D" w:rsidP="0092522D">
            <w:pPr>
              <w:numPr>
                <w:ilvl w:val="0"/>
                <w:numId w:val="24"/>
              </w:numPr>
              <w:spacing w:after="120"/>
              <w:rPr>
                <w:rFonts w:cs="Arial"/>
                <w:szCs w:val="24"/>
              </w:rPr>
            </w:pPr>
            <w:r w:rsidRPr="00CE56B6">
              <w:rPr>
                <w:rFonts w:cs="Arial"/>
                <w:szCs w:val="24"/>
              </w:rPr>
              <w:t>Provide prompt and appropriate referrals to services within the Centre and signpost to external agencies</w:t>
            </w:r>
          </w:p>
          <w:p w14:paraId="57174DD6" w14:textId="77777777" w:rsidR="0092522D" w:rsidRPr="00CE56B6" w:rsidRDefault="0092522D" w:rsidP="0092522D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 w:cs="Arial"/>
                <w:color w:val="000000"/>
                <w:szCs w:val="24"/>
              </w:rPr>
            </w:pPr>
            <w:r w:rsidRPr="00CE56B6">
              <w:rPr>
                <w:rFonts w:cs="Arial"/>
                <w:szCs w:val="24"/>
              </w:rPr>
              <w:t>Be prepared to step out from behind the desk to offer additional support to a client in crisis until another staff member arrives</w:t>
            </w:r>
          </w:p>
          <w:p w14:paraId="3411E2B6" w14:textId="77777777" w:rsidR="0092522D" w:rsidRPr="00CE56B6" w:rsidRDefault="0092522D" w:rsidP="0092522D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Times New Roman" w:cs="Arial"/>
                <w:color w:val="000000"/>
                <w:szCs w:val="24"/>
              </w:rPr>
            </w:pPr>
            <w:r w:rsidRPr="00CE56B6">
              <w:rPr>
                <w:rFonts w:cs="Arial"/>
                <w:szCs w:val="24"/>
              </w:rPr>
              <w:t>Provide excellent customer service at all times whilst being sensitive to the needs of vulnerable clients</w:t>
            </w:r>
          </w:p>
          <w:p w14:paraId="2D331D09" w14:textId="77777777" w:rsidR="0092522D" w:rsidRPr="00CE56B6" w:rsidRDefault="0092522D" w:rsidP="0092522D">
            <w:pPr>
              <w:numPr>
                <w:ilvl w:val="0"/>
                <w:numId w:val="24"/>
              </w:num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Possibly i</w:t>
            </w:r>
            <w:r w:rsidRPr="00CE56B6">
              <w:rPr>
                <w:rFonts w:cs="Arial"/>
                <w:szCs w:val="24"/>
              </w:rPr>
              <w:t xml:space="preserve">nduct and supervise volunteers. </w:t>
            </w:r>
          </w:p>
          <w:p w14:paraId="1CEDAF99" w14:textId="77777777" w:rsidR="0092522D" w:rsidRPr="00CE56B6" w:rsidRDefault="0092522D" w:rsidP="0092522D">
            <w:pPr>
              <w:numPr>
                <w:ilvl w:val="0"/>
                <w:numId w:val="24"/>
              </w:numPr>
              <w:spacing w:after="120"/>
              <w:rPr>
                <w:rFonts w:cs="Arial"/>
                <w:szCs w:val="24"/>
              </w:rPr>
            </w:pPr>
            <w:r w:rsidRPr="00CE56B6">
              <w:rPr>
                <w:rFonts w:cs="Arial"/>
                <w:szCs w:val="24"/>
              </w:rPr>
              <w:t>Take responsibility for general housekeeping duties such as ensuring reception area and welcome space is tidy and fit for purpose, stationary is replenished and notice boards are updated.</w:t>
            </w:r>
          </w:p>
          <w:p w14:paraId="65764570" w14:textId="77777777" w:rsidR="0092522D" w:rsidRPr="00CE56B6" w:rsidRDefault="0092522D" w:rsidP="0092522D">
            <w:pPr>
              <w:numPr>
                <w:ilvl w:val="0"/>
                <w:numId w:val="24"/>
              </w:numPr>
              <w:spacing w:after="120"/>
              <w:rPr>
                <w:rFonts w:cs="Arial"/>
                <w:szCs w:val="24"/>
              </w:rPr>
            </w:pPr>
            <w:r w:rsidRPr="00CE56B6">
              <w:rPr>
                <w:rFonts w:cs="Arial"/>
                <w:szCs w:val="24"/>
              </w:rPr>
              <w:t>Be responsible for cash handing and issuing receipts.</w:t>
            </w:r>
          </w:p>
          <w:p w14:paraId="0552D71F" w14:textId="77777777" w:rsidR="0092522D" w:rsidRPr="00CE56B6" w:rsidRDefault="0092522D" w:rsidP="0092522D">
            <w:pPr>
              <w:numPr>
                <w:ilvl w:val="0"/>
                <w:numId w:val="24"/>
              </w:numPr>
              <w:spacing w:after="120"/>
              <w:rPr>
                <w:rFonts w:cs="Arial"/>
                <w:szCs w:val="24"/>
              </w:rPr>
            </w:pPr>
            <w:r w:rsidRPr="00CE56B6">
              <w:rPr>
                <w:rFonts w:cs="Arial"/>
                <w:szCs w:val="24"/>
              </w:rPr>
              <w:t>Take responsibility for opening and closing reception as appropriate.</w:t>
            </w:r>
          </w:p>
          <w:p w14:paraId="56137649" w14:textId="77777777" w:rsidR="0092522D" w:rsidRPr="00CE56B6" w:rsidRDefault="0092522D" w:rsidP="0092522D">
            <w:pPr>
              <w:numPr>
                <w:ilvl w:val="0"/>
                <w:numId w:val="24"/>
              </w:numPr>
              <w:spacing w:after="120"/>
              <w:rPr>
                <w:rFonts w:cs="Arial"/>
                <w:szCs w:val="24"/>
              </w:rPr>
            </w:pPr>
            <w:r w:rsidRPr="00CE56B6">
              <w:rPr>
                <w:rFonts w:cs="Arial"/>
                <w:szCs w:val="24"/>
              </w:rPr>
              <w:t>Provide additional reception cover from time to time as needed, for example to cover periods of leave or sickness (if your other commitments allow).</w:t>
            </w:r>
          </w:p>
          <w:p w14:paraId="43ADA6EF" w14:textId="77777777" w:rsidR="0092522D" w:rsidRPr="00CE56B6" w:rsidRDefault="0092522D" w:rsidP="0092522D">
            <w:pPr>
              <w:numPr>
                <w:ilvl w:val="0"/>
                <w:numId w:val="24"/>
              </w:numPr>
              <w:spacing w:after="120"/>
              <w:rPr>
                <w:rFonts w:cs="Arial"/>
                <w:szCs w:val="24"/>
              </w:rPr>
            </w:pPr>
            <w:r w:rsidRPr="00CE56B6">
              <w:rPr>
                <w:rFonts w:cs="Arial"/>
                <w:szCs w:val="24"/>
              </w:rPr>
              <w:t>Assist in the organisation and co-ordination of key events (E.g. open days, celebrations, International Women’s Day)</w:t>
            </w:r>
          </w:p>
          <w:p w14:paraId="77EA058C" w14:textId="77777777" w:rsidR="0092522D" w:rsidRPr="00CE56B6" w:rsidRDefault="0092522D" w:rsidP="0092522D">
            <w:pPr>
              <w:numPr>
                <w:ilvl w:val="0"/>
                <w:numId w:val="24"/>
              </w:numPr>
              <w:spacing w:after="120"/>
              <w:rPr>
                <w:rFonts w:cs="Arial"/>
                <w:szCs w:val="24"/>
              </w:rPr>
            </w:pPr>
            <w:r w:rsidRPr="00CE56B6">
              <w:rPr>
                <w:rFonts w:cs="Arial"/>
                <w:szCs w:val="24"/>
              </w:rPr>
              <w:lastRenderedPageBreak/>
              <w:t>Ensure that all work is carried in accordance with relevant legislation and Nottingham Women’s Centre policies and procedures, including the Centre’s Equal Opportunities policy and Health and Safety Policy.</w:t>
            </w:r>
          </w:p>
          <w:p w14:paraId="67E3CD2F" w14:textId="77777777" w:rsidR="0092522D" w:rsidRPr="00CE56B6" w:rsidRDefault="0092522D" w:rsidP="0092522D">
            <w:pPr>
              <w:numPr>
                <w:ilvl w:val="0"/>
                <w:numId w:val="24"/>
              </w:numPr>
              <w:spacing w:after="120"/>
              <w:rPr>
                <w:rFonts w:cs="Arial"/>
                <w:szCs w:val="24"/>
              </w:rPr>
            </w:pPr>
            <w:r w:rsidRPr="00CE56B6">
              <w:rPr>
                <w:rFonts w:cs="Arial"/>
                <w:szCs w:val="24"/>
              </w:rPr>
              <w:t>Participate in training and development as required.</w:t>
            </w:r>
          </w:p>
          <w:p w14:paraId="294371B2" w14:textId="77777777" w:rsidR="0092522D" w:rsidRPr="00CE56B6" w:rsidRDefault="0092522D" w:rsidP="0092522D">
            <w:pPr>
              <w:numPr>
                <w:ilvl w:val="0"/>
                <w:numId w:val="24"/>
              </w:numPr>
              <w:spacing w:after="120"/>
              <w:rPr>
                <w:rFonts w:cs="Arial"/>
                <w:szCs w:val="24"/>
              </w:rPr>
            </w:pPr>
            <w:r w:rsidRPr="00CE56B6">
              <w:rPr>
                <w:rFonts w:cs="Arial"/>
                <w:szCs w:val="24"/>
              </w:rPr>
              <w:t>Act as an effective team member and attend and contribute to staff meetings.</w:t>
            </w:r>
          </w:p>
          <w:p w14:paraId="1B6D898A" w14:textId="77777777" w:rsidR="001D2D7E" w:rsidRDefault="0092522D" w:rsidP="0092522D">
            <w:pPr>
              <w:spacing w:after="46" w:line="269" w:lineRule="auto"/>
            </w:pPr>
            <w:r w:rsidRPr="00CE56B6">
              <w:rPr>
                <w:rFonts w:cs="Arial"/>
                <w:szCs w:val="24"/>
              </w:rPr>
              <w:t>Carry out other duties as directed by Senior Managers.</w:t>
            </w:r>
          </w:p>
          <w:p w14:paraId="54423EBC" w14:textId="77777777" w:rsidR="00A019A0" w:rsidRPr="0029039A" w:rsidRDefault="00A019A0" w:rsidP="00B61B86">
            <w:pPr>
              <w:pStyle w:val="Normal1"/>
            </w:pPr>
          </w:p>
        </w:tc>
      </w:tr>
      <w:tr w:rsidR="005B5182" w:rsidRPr="00FB1D7E" w14:paraId="7232BDEF" w14:textId="77777777" w:rsidTr="00420B83">
        <w:trPr>
          <w:trHeight w:val="340"/>
        </w:trPr>
        <w:tc>
          <w:tcPr>
            <w:tcW w:w="10490" w:type="dxa"/>
            <w:gridSpan w:val="2"/>
            <w:shd w:val="clear" w:color="auto" w:fill="C9BEDE"/>
          </w:tcPr>
          <w:p w14:paraId="633B3A26" w14:textId="77777777" w:rsidR="005B5182" w:rsidRPr="00420B83" w:rsidRDefault="00F602DF" w:rsidP="005B5182">
            <w:pPr>
              <w:pStyle w:val="NWCSubheading"/>
              <w:rPr>
                <w:color w:val="C9BEDE"/>
              </w:rPr>
            </w:pPr>
            <w:r>
              <w:lastRenderedPageBreak/>
              <w:t>Note</w:t>
            </w:r>
            <w:r w:rsidR="00F0083C">
              <w:t>s</w:t>
            </w:r>
          </w:p>
        </w:tc>
      </w:tr>
      <w:tr w:rsidR="005B5182" w:rsidRPr="00EE6BEA" w14:paraId="349A07A3" w14:textId="77777777" w:rsidTr="005B5182">
        <w:trPr>
          <w:trHeight w:val="340"/>
        </w:trPr>
        <w:tc>
          <w:tcPr>
            <w:tcW w:w="10490" w:type="dxa"/>
            <w:gridSpan w:val="2"/>
            <w:shd w:val="clear" w:color="auto" w:fill="auto"/>
          </w:tcPr>
          <w:p w14:paraId="1FAD7CE0" w14:textId="77777777" w:rsidR="0092522D" w:rsidRDefault="0092522D" w:rsidP="0092522D">
            <w:pPr>
              <w:pStyle w:val="NWCBody"/>
              <w:jc w:val="both"/>
              <w:rPr>
                <w:rFonts w:asciiTheme="minorHAnsi" w:hAnsiTheme="minorHAnsi" w:cs="Arial"/>
              </w:rPr>
            </w:pPr>
            <w:r w:rsidRPr="00C531D3">
              <w:rPr>
                <w:rFonts w:asciiTheme="minorHAnsi" w:hAnsiTheme="minorHAnsi" w:cs="Arial"/>
              </w:rPr>
              <w:t>As part of our anti-racism work ethnic minority candidates that meet the minimum criteria (marked with a *) will be guaranteed an interview. This</w:t>
            </w:r>
            <w:r>
              <w:rPr>
                <w:rFonts w:asciiTheme="minorHAnsi" w:hAnsiTheme="minorHAnsi" w:cs="Arial"/>
              </w:rPr>
              <w:t xml:space="preserve"> positive action is being taken to further diversify our team. </w:t>
            </w:r>
          </w:p>
          <w:p w14:paraId="5D9C6B60" w14:textId="77777777" w:rsidR="0092522D" w:rsidRPr="006C5913" w:rsidRDefault="0092522D" w:rsidP="0092522D">
            <w:pPr>
              <w:pStyle w:val="NWCBody"/>
              <w:jc w:val="both"/>
              <w:rPr>
                <w:rFonts w:asciiTheme="minorHAnsi" w:hAnsiTheme="minorHAnsi"/>
              </w:rPr>
            </w:pPr>
            <w:r w:rsidRPr="006C5913">
              <w:rPr>
                <w:rFonts w:asciiTheme="minorHAnsi" w:hAnsiTheme="minorHAnsi"/>
              </w:rPr>
              <w:t>Due to the nature and sensitivity of the project’s client group, the post holder must be a self-identifying woman.</w:t>
            </w:r>
          </w:p>
          <w:p w14:paraId="54D01F16" w14:textId="77777777" w:rsidR="00F0083C" w:rsidRDefault="0092522D" w:rsidP="0092522D">
            <w:pPr>
              <w:rPr>
                <w:rFonts w:cs="Arial"/>
              </w:rPr>
            </w:pPr>
            <w:r w:rsidRPr="006C5913">
              <w:rPr>
                <w:rFonts w:cs="Arial"/>
                <w:shd w:val="clear" w:color="auto" w:fill="FEFEFE"/>
              </w:rPr>
              <w:t>We offer a generous amount of leave, opportunities for flexible working, personal development and a supportive working environment that includes access to an employee assistance programme.</w:t>
            </w:r>
          </w:p>
          <w:p w14:paraId="4F456755" w14:textId="77777777" w:rsidR="00B61B86" w:rsidRPr="001D2D7E" w:rsidRDefault="00B61B86" w:rsidP="00A019A0">
            <w:pPr>
              <w:pStyle w:val="NWCBody"/>
              <w:jc w:val="both"/>
              <w:rPr>
                <w:b/>
              </w:rPr>
            </w:pPr>
          </w:p>
        </w:tc>
      </w:tr>
    </w:tbl>
    <w:p w14:paraId="1423D74D" w14:textId="77777777" w:rsidR="00D377E2" w:rsidRDefault="00D377E2">
      <w:pPr>
        <w:rPr>
          <w:rFonts w:ascii="Calibri" w:hAnsi="Calibri"/>
        </w:rPr>
      </w:pPr>
    </w:p>
    <w:p w14:paraId="3E076BB5" w14:textId="77777777" w:rsidR="0092522D" w:rsidRDefault="0092522D">
      <w:pPr>
        <w:rPr>
          <w:rFonts w:ascii="Calibri" w:hAnsi="Calibri"/>
        </w:rPr>
      </w:pPr>
    </w:p>
    <w:p w14:paraId="3DBBC437" w14:textId="77777777" w:rsidR="0092522D" w:rsidRDefault="0092522D">
      <w:pPr>
        <w:rPr>
          <w:rFonts w:ascii="Calibri" w:hAnsi="Calibri"/>
        </w:rPr>
      </w:pPr>
    </w:p>
    <w:p w14:paraId="67633411" w14:textId="77777777" w:rsidR="0092522D" w:rsidRDefault="0092522D">
      <w:pPr>
        <w:rPr>
          <w:rFonts w:ascii="Calibri" w:hAnsi="Calibri"/>
        </w:rPr>
      </w:pPr>
    </w:p>
    <w:p w14:paraId="63D151F5" w14:textId="77777777" w:rsidR="0092522D" w:rsidRDefault="0092522D">
      <w:pPr>
        <w:rPr>
          <w:rFonts w:ascii="Calibri" w:hAnsi="Calibri"/>
        </w:rPr>
      </w:pPr>
    </w:p>
    <w:p w14:paraId="7041FF6A" w14:textId="77777777" w:rsidR="0092522D" w:rsidRDefault="0092522D">
      <w:pPr>
        <w:rPr>
          <w:rFonts w:ascii="Calibri" w:hAnsi="Calibri"/>
        </w:rPr>
      </w:pPr>
    </w:p>
    <w:p w14:paraId="2EF0766D" w14:textId="77777777" w:rsidR="0092522D" w:rsidRDefault="0092522D">
      <w:pPr>
        <w:rPr>
          <w:rFonts w:ascii="Calibri" w:hAnsi="Calibri"/>
        </w:rPr>
      </w:pPr>
    </w:p>
    <w:p w14:paraId="59FC033F" w14:textId="77777777" w:rsidR="0092522D" w:rsidRDefault="0092522D">
      <w:pPr>
        <w:rPr>
          <w:rFonts w:ascii="Calibri" w:hAnsi="Calibri"/>
        </w:rPr>
      </w:pPr>
    </w:p>
    <w:p w14:paraId="341564F3" w14:textId="77777777" w:rsidR="0092522D" w:rsidRDefault="0092522D">
      <w:pPr>
        <w:rPr>
          <w:rFonts w:ascii="Calibri" w:hAnsi="Calibri"/>
        </w:rPr>
      </w:pPr>
    </w:p>
    <w:p w14:paraId="33CE88AF" w14:textId="77777777" w:rsidR="0092522D" w:rsidRDefault="0092522D">
      <w:pPr>
        <w:rPr>
          <w:rFonts w:ascii="Calibri" w:hAnsi="Calibri"/>
        </w:rPr>
      </w:pPr>
    </w:p>
    <w:p w14:paraId="155E6337" w14:textId="77777777" w:rsidR="0092522D" w:rsidRDefault="0092522D">
      <w:pPr>
        <w:rPr>
          <w:rFonts w:ascii="Calibri" w:hAnsi="Calibri"/>
        </w:rPr>
      </w:pPr>
    </w:p>
    <w:p w14:paraId="6110ECF3" w14:textId="77777777" w:rsidR="0092522D" w:rsidRDefault="0092522D">
      <w:pPr>
        <w:rPr>
          <w:rFonts w:ascii="Calibri" w:hAnsi="Calibri"/>
        </w:rPr>
      </w:pPr>
    </w:p>
    <w:p w14:paraId="615F1A6A" w14:textId="77777777" w:rsidR="0092522D" w:rsidRDefault="0092522D">
      <w:pPr>
        <w:rPr>
          <w:rFonts w:ascii="Calibri" w:hAnsi="Calibri"/>
        </w:rPr>
      </w:pPr>
    </w:p>
    <w:p w14:paraId="1885432E" w14:textId="77777777" w:rsidR="0092522D" w:rsidRDefault="0092522D">
      <w:pPr>
        <w:rPr>
          <w:rFonts w:ascii="Calibri" w:hAnsi="Calibri"/>
        </w:rPr>
      </w:pPr>
    </w:p>
    <w:p w14:paraId="4B6EFA0D" w14:textId="77777777" w:rsidR="0092522D" w:rsidRDefault="0092522D">
      <w:pPr>
        <w:rPr>
          <w:rFonts w:ascii="Calibri" w:hAnsi="Calibri"/>
        </w:rPr>
      </w:pPr>
    </w:p>
    <w:p w14:paraId="7B7BA35B" w14:textId="77777777" w:rsidR="0092522D" w:rsidRDefault="0092522D">
      <w:pPr>
        <w:rPr>
          <w:rFonts w:ascii="Calibri" w:hAnsi="Calibri"/>
        </w:rPr>
      </w:pPr>
    </w:p>
    <w:p w14:paraId="5136C3B5" w14:textId="77777777" w:rsidR="0092522D" w:rsidRDefault="0092522D">
      <w:pPr>
        <w:rPr>
          <w:rFonts w:ascii="Calibri" w:hAnsi="Calibri"/>
        </w:rPr>
      </w:pPr>
    </w:p>
    <w:p w14:paraId="3CFED517" w14:textId="77777777" w:rsidR="0092522D" w:rsidRDefault="0092522D">
      <w:pPr>
        <w:rPr>
          <w:rFonts w:ascii="Calibri" w:hAnsi="Calibri"/>
        </w:rPr>
      </w:pPr>
    </w:p>
    <w:p w14:paraId="1741A122" w14:textId="77777777" w:rsidR="0092522D" w:rsidRDefault="0092522D">
      <w:pPr>
        <w:rPr>
          <w:rFonts w:ascii="Calibri" w:hAnsi="Calibri"/>
        </w:rPr>
      </w:pPr>
    </w:p>
    <w:p w14:paraId="4BCF5DA8" w14:textId="77777777" w:rsidR="0092522D" w:rsidRDefault="0092522D">
      <w:pPr>
        <w:rPr>
          <w:rFonts w:ascii="Calibri" w:hAnsi="Calibri"/>
        </w:rPr>
      </w:pPr>
    </w:p>
    <w:p w14:paraId="6D48DABC" w14:textId="77777777" w:rsidR="0092522D" w:rsidRDefault="0092522D">
      <w:pPr>
        <w:rPr>
          <w:rFonts w:ascii="Calibri" w:hAnsi="Calibri"/>
        </w:rPr>
      </w:pPr>
    </w:p>
    <w:p w14:paraId="1EFC3CEF" w14:textId="77777777" w:rsidR="0092522D" w:rsidRDefault="0092522D">
      <w:pPr>
        <w:rPr>
          <w:rFonts w:ascii="Calibri" w:hAnsi="Calibri"/>
        </w:rPr>
      </w:pPr>
    </w:p>
    <w:tbl>
      <w:tblPr>
        <w:tblStyle w:val="TableGrid"/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1743"/>
        <w:gridCol w:w="3652"/>
        <w:gridCol w:w="1963"/>
        <w:gridCol w:w="1259"/>
        <w:gridCol w:w="1012"/>
        <w:gridCol w:w="565"/>
      </w:tblGrid>
      <w:tr w:rsidR="00E90746" w:rsidRPr="004D5E36" w14:paraId="57A04A14" w14:textId="77777777" w:rsidTr="00E90746">
        <w:trPr>
          <w:trHeight w:val="1019"/>
        </w:trPr>
        <w:tc>
          <w:tcPr>
            <w:tcW w:w="0" w:type="auto"/>
            <w:gridSpan w:val="6"/>
            <w:shd w:val="clear" w:color="auto" w:fill="B2A1C7"/>
          </w:tcPr>
          <w:p w14:paraId="32389E6B" w14:textId="77777777" w:rsidR="00E90746" w:rsidRDefault="00E90746" w:rsidP="00E90746">
            <w:pPr>
              <w:pStyle w:val="NWCHeading"/>
            </w:pPr>
            <w:r w:rsidRPr="004D5E36"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3E60C66D" wp14:editId="6DF16511">
                  <wp:simplePos x="0" y="0"/>
                  <wp:positionH relativeFrom="margin">
                    <wp:posOffset>5306060</wp:posOffset>
                  </wp:positionH>
                  <wp:positionV relativeFrom="margin">
                    <wp:posOffset>242834</wp:posOffset>
                  </wp:positionV>
                  <wp:extent cx="1198880" cy="347980"/>
                  <wp:effectExtent l="0" t="0" r="1270" b="0"/>
                  <wp:wrapTight wrapText="bothSides">
                    <wp:wrapPolygon edited="0">
                      <wp:start x="1030" y="0"/>
                      <wp:lineTo x="0" y="20102"/>
                      <wp:lineTo x="18191" y="20102"/>
                      <wp:lineTo x="18191" y="18920"/>
                      <wp:lineTo x="21280" y="14190"/>
                      <wp:lineTo x="21280" y="0"/>
                      <wp:lineTo x="16131" y="0"/>
                      <wp:lineTo x="103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WC transparent.pn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Person Specification</w:t>
            </w:r>
          </w:p>
          <w:p w14:paraId="41223035" w14:textId="77777777" w:rsidR="00E90746" w:rsidRPr="00F0083C" w:rsidRDefault="00E90746" w:rsidP="00E90746">
            <w:pPr>
              <w:pStyle w:val="NWCHeading"/>
              <w:rPr>
                <w:sz w:val="28"/>
                <w:szCs w:val="28"/>
              </w:rPr>
            </w:pPr>
          </w:p>
        </w:tc>
      </w:tr>
      <w:tr w:rsidR="00E90746" w:rsidRPr="00FB1D7E" w14:paraId="7A4C8F82" w14:textId="77777777" w:rsidTr="00E90746">
        <w:trPr>
          <w:trHeight w:val="340"/>
        </w:trPr>
        <w:tc>
          <w:tcPr>
            <w:tcW w:w="0" w:type="auto"/>
            <w:vMerge w:val="restart"/>
            <w:shd w:val="clear" w:color="auto" w:fill="E5DFEC"/>
            <w:vAlign w:val="center"/>
          </w:tcPr>
          <w:p w14:paraId="3B46BF87" w14:textId="77777777" w:rsidR="00E90746" w:rsidRDefault="00E90746" w:rsidP="00E90746">
            <w:pPr>
              <w:pStyle w:val="NWCBody"/>
            </w:pPr>
          </w:p>
        </w:tc>
        <w:tc>
          <w:tcPr>
            <w:tcW w:w="0" w:type="auto"/>
            <w:vMerge w:val="restart"/>
            <w:shd w:val="clear" w:color="auto" w:fill="E5DFEC"/>
            <w:vAlign w:val="center"/>
          </w:tcPr>
          <w:p w14:paraId="242E64DA" w14:textId="77777777" w:rsidR="00E90746" w:rsidRDefault="00E90746" w:rsidP="00E90746">
            <w:pPr>
              <w:pStyle w:val="NWCSubheading"/>
            </w:pPr>
            <w:r>
              <w:t>Essential</w:t>
            </w:r>
          </w:p>
        </w:tc>
        <w:tc>
          <w:tcPr>
            <w:tcW w:w="0" w:type="auto"/>
            <w:vMerge w:val="restart"/>
            <w:shd w:val="clear" w:color="auto" w:fill="E5DFEC"/>
            <w:vAlign w:val="center"/>
          </w:tcPr>
          <w:p w14:paraId="22DFCBA0" w14:textId="77777777" w:rsidR="00E90746" w:rsidRDefault="00E90746" w:rsidP="00E90746">
            <w:pPr>
              <w:pStyle w:val="NWCSubheading"/>
            </w:pPr>
            <w:r>
              <w:t>Desirable</w:t>
            </w:r>
          </w:p>
        </w:tc>
        <w:tc>
          <w:tcPr>
            <w:tcW w:w="0" w:type="auto"/>
            <w:gridSpan w:val="3"/>
            <w:shd w:val="clear" w:color="auto" w:fill="E5DFEC"/>
            <w:vAlign w:val="center"/>
          </w:tcPr>
          <w:p w14:paraId="7E937716" w14:textId="77777777" w:rsidR="00E90746" w:rsidRDefault="00E90746" w:rsidP="00E90746">
            <w:pPr>
              <w:pStyle w:val="NWCSubheading"/>
            </w:pPr>
            <w:r>
              <w:t>Assessed by</w:t>
            </w:r>
          </w:p>
        </w:tc>
      </w:tr>
      <w:tr w:rsidR="00E90746" w:rsidRPr="00FB1D7E" w14:paraId="654B702F" w14:textId="77777777" w:rsidTr="00E90746">
        <w:trPr>
          <w:trHeight w:val="34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662A6CA1" w14:textId="77777777" w:rsidR="00E90746" w:rsidRDefault="00E90746" w:rsidP="00E90746">
            <w:pPr>
              <w:pStyle w:val="NWCBody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049646D1" w14:textId="77777777" w:rsidR="00E90746" w:rsidRDefault="00E90746" w:rsidP="00E90746">
            <w:pPr>
              <w:pStyle w:val="NWCBody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142769BD" w14:textId="77777777" w:rsidR="00E90746" w:rsidRDefault="00E90746" w:rsidP="00E90746">
            <w:pPr>
              <w:pStyle w:val="NWCBody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471038C6" w14:textId="77777777" w:rsidR="00E90746" w:rsidRPr="00CF113F" w:rsidRDefault="00E90746" w:rsidP="00E90746">
            <w:pPr>
              <w:pStyle w:val="NWCSubheading"/>
              <w:rPr>
                <w:sz w:val="20"/>
                <w:szCs w:val="20"/>
              </w:rPr>
            </w:pPr>
            <w:r w:rsidRPr="00CF113F">
              <w:rPr>
                <w:sz w:val="20"/>
                <w:szCs w:val="20"/>
              </w:rPr>
              <w:t>Application form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545ED7D9" w14:textId="77777777" w:rsidR="00E90746" w:rsidRPr="00CF113F" w:rsidRDefault="00E90746" w:rsidP="00E90746">
            <w:pPr>
              <w:pStyle w:val="NWCSubheading"/>
              <w:rPr>
                <w:sz w:val="20"/>
                <w:szCs w:val="20"/>
              </w:rPr>
            </w:pPr>
            <w:r w:rsidRPr="00CF113F">
              <w:rPr>
                <w:sz w:val="20"/>
                <w:szCs w:val="20"/>
              </w:rPr>
              <w:t>Interview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558B8A74" w14:textId="77777777" w:rsidR="00E90746" w:rsidRPr="00CF113F" w:rsidRDefault="00E90746" w:rsidP="00E90746">
            <w:pPr>
              <w:pStyle w:val="NWCSubheading"/>
              <w:rPr>
                <w:sz w:val="20"/>
                <w:szCs w:val="20"/>
              </w:rPr>
            </w:pPr>
            <w:r w:rsidRPr="00CF113F">
              <w:rPr>
                <w:sz w:val="20"/>
                <w:szCs w:val="20"/>
              </w:rPr>
              <w:t>Test</w:t>
            </w:r>
          </w:p>
        </w:tc>
      </w:tr>
      <w:tr w:rsidR="00E90746" w:rsidRPr="009045FC" w14:paraId="5B807C4F" w14:textId="77777777" w:rsidTr="00E90746">
        <w:trPr>
          <w:trHeight w:val="99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5DFEC"/>
          </w:tcPr>
          <w:p w14:paraId="1A1BB86F" w14:textId="77777777" w:rsidR="00E90746" w:rsidRDefault="00E90746" w:rsidP="00E90746">
            <w:pPr>
              <w:pStyle w:val="NWCSubheading"/>
            </w:pPr>
            <w:r>
              <w:t>Qualifications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47F2961" w14:textId="77777777" w:rsidR="00E90746" w:rsidRPr="002A5F2D" w:rsidRDefault="00E90746" w:rsidP="00E90746">
            <w:pPr>
              <w:pStyle w:val="NWCBody"/>
              <w:spacing w:before="60" w:after="60"/>
            </w:pPr>
            <w:r w:rsidRPr="002A5F2D">
              <w:t>GCSE pass at A-C standard (or equivalent) for English and Math</w:t>
            </w:r>
            <w:r>
              <w:t>s or the ability to work to this level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D634AC7" w14:textId="77777777" w:rsidR="00E90746" w:rsidRPr="002A5F2D" w:rsidRDefault="00E90746" w:rsidP="00E90746">
            <w:pPr>
              <w:pStyle w:val="NWCBody"/>
              <w:spacing w:before="60" w:after="60"/>
            </w:pPr>
            <w:r w:rsidRPr="00A46A0A">
              <w:rPr>
                <w:rFonts w:asciiTheme="minorHAnsi" w:hAnsiTheme="minorHAnsi" w:cs="Arial"/>
                <w:szCs w:val="24"/>
              </w:rPr>
              <w:t>Attendance of appropriate training and courses.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35387448" w14:textId="77777777" w:rsidR="00E90746" w:rsidRPr="002A5F2D" w:rsidRDefault="00E90746" w:rsidP="00E90746">
            <w:pPr>
              <w:spacing w:before="60" w:after="60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51D1CCA4" w14:textId="77777777" w:rsidR="00E90746" w:rsidRPr="002A5F2D" w:rsidRDefault="00E90746" w:rsidP="00E9074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78A48B4A" w14:textId="77777777" w:rsidR="00E90746" w:rsidRPr="002A5F2D" w:rsidRDefault="00E90746" w:rsidP="00E90746">
            <w:pPr>
              <w:spacing w:before="60" w:after="60"/>
              <w:jc w:val="center"/>
            </w:pPr>
            <w:r w:rsidRPr="002A5F2D">
              <w:sym w:font="Wingdings 2" w:char="F050"/>
            </w:r>
          </w:p>
        </w:tc>
      </w:tr>
      <w:tr w:rsidR="00E90746" w:rsidRPr="009045FC" w14:paraId="6F39208B" w14:textId="77777777" w:rsidTr="00E90746">
        <w:trPr>
          <w:trHeight w:val="930"/>
        </w:trPr>
        <w:tc>
          <w:tcPr>
            <w:tcW w:w="0" w:type="auto"/>
            <w:vMerge w:val="restart"/>
            <w:shd w:val="clear" w:color="auto" w:fill="E5DFEC"/>
          </w:tcPr>
          <w:p w14:paraId="6B2DC83A" w14:textId="77777777" w:rsidR="00E90746" w:rsidRDefault="00E90746" w:rsidP="00E90746">
            <w:pPr>
              <w:pStyle w:val="NWCSubheading"/>
            </w:pPr>
            <w:r>
              <w:t>Experience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566737A1" w14:textId="77777777" w:rsidR="00E90746" w:rsidRPr="00DA6A60" w:rsidRDefault="00E90746" w:rsidP="00E90746">
            <w:pPr>
              <w:rPr>
                <w:rFonts w:cs="Arial"/>
                <w:szCs w:val="24"/>
              </w:rPr>
            </w:pPr>
            <w:r w:rsidRPr="00DA6A60">
              <w:rPr>
                <w:rFonts w:cs="Arial"/>
                <w:szCs w:val="24"/>
              </w:rPr>
              <w:t>Experience in a demanding reception or administration environment.</w:t>
            </w:r>
          </w:p>
          <w:p w14:paraId="50CDFE51" w14:textId="77777777" w:rsidR="00E90746" w:rsidRPr="009045FC" w:rsidRDefault="00E90746" w:rsidP="00E90746">
            <w:pPr>
              <w:pStyle w:val="NWCBody"/>
              <w:spacing w:before="60" w:after="60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9A259AC" w14:textId="77777777" w:rsidR="00E90746" w:rsidRPr="009045FC" w:rsidRDefault="00E90746" w:rsidP="00E90746">
            <w:pPr>
              <w:pStyle w:val="NWCBody"/>
              <w:spacing w:before="60" w:after="60"/>
            </w:pPr>
            <w:r w:rsidRPr="00A46A0A">
              <w:rPr>
                <w:rFonts w:asciiTheme="minorHAnsi" w:hAnsiTheme="minorHAnsi" w:cs="Arial"/>
                <w:szCs w:val="24"/>
              </w:rPr>
              <w:t>Experience of supporting volunteers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3456D2B5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01DE3E94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4613588E" w14:textId="77777777" w:rsidR="00E90746" w:rsidRDefault="00E90746" w:rsidP="00E90746">
            <w:pPr>
              <w:spacing w:beforeLines="20" w:before="48" w:afterLines="20" w:after="48"/>
              <w:jc w:val="center"/>
            </w:pPr>
          </w:p>
        </w:tc>
      </w:tr>
      <w:tr w:rsidR="00E90746" w:rsidRPr="009045FC" w14:paraId="5D41ECD4" w14:textId="77777777" w:rsidTr="00E90746">
        <w:trPr>
          <w:trHeight w:val="972"/>
        </w:trPr>
        <w:tc>
          <w:tcPr>
            <w:tcW w:w="0" w:type="auto"/>
            <w:vMerge/>
            <w:shd w:val="clear" w:color="auto" w:fill="E5DFEC"/>
          </w:tcPr>
          <w:p w14:paraId="7DA266FC" w14:textId="77777777" w:rsidR="00E90746" w:rsidRDefault="00E90746" w:rsidP="00E90746">
            <w:pPr>
              <w:pStyle w:val="NWCSubheading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55C05D" w14:textId="77777777" w:rsidR="00E90746" w:rsidRPr="00A46A0A" w:rsidRDefault="00E90746" w:rsidP="00E90746">
            <w:pPr>
              <w:rPr>
                <w:rFonts w:cs="Arial"/>
                <w:szCs w:val="24"/>
              </w:rPr>
            </w:pPr>
            <w:r w:rsidRPr="00A46A0A">
              <w:rPr>
                <w:rFonts w:cs="Arial"/>
                <w:szCs w:val="24"/>
              </w:rPr>
              <w:t>Experience of dealing with people involved in sensitive and confidential situations.</w:t>
            </w:r>
          </w:p>
          <w:p w14:paraId="26C1A281" w14:textId="77777777" w:rsidR="00E90746" w:rsidRPr="001D2D7E" w:rsidRDefault="00E90746" w:rsidP="00E90746">
            <w:pPr>
              <w:pStyle w:val="NWCBody"/>
              <w:spacing w:before="60" w:after="60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D83E5DC" w14:textId="77777777" w:rsidR="00E90746" w:rsidRPr="00E0137F" w:rsidRDefault="00E90746" w:rsidP="00E90746">
            <w:pPr>
              <w:rPr>
                <w:rFonts w:cs="Arial"/>
                <w:szCs w:val="24"/>
              </w:rPr>
            </w:pPr>
            <w:r w:rsidRPr="00A46A0A">
              <w:rPr>
                <w:rFonts w:cs="Arial"/>
                <w:szCs w:val="24"/>
              </w:rPr>
              <w:t>Experience of offering information and guidance.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60F32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51EF1F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4F38C6" w14:textId="77777777" w:rsidR="00E90746" w:rsidRDefault="00E90746" w:rsidP="00E90746">
            <w:pPr>
              <w:spacing w:beforeLines="20" w:before="48" w:afterLines="20" w:after="48"/>
              <w:jc w:val="center"/>
            </w:pPr>
          </w:p>
        </w:tc>
      </w:tr>
      <w:tr w:rsidR="00E90746" w:rsidRPr="009045FC" w14:paraId="5C229C61" w14:textId="77777777" w:rsidTr="00E90746">
        <w:trPr>
          <w:trHeight w:val="706"/>
        </w:trPr>
        <w:tc>
          <w:tcPr>
            <w:tcW w:w="0" w:type="auto"/>
            <w:vMerge w:val="restart"/>
            <w:shd w:val="clear" w:color="auto" w:fill="E5DFEC"/>
          </w:tcPr>
          <w:p w14:paraId="452771B5" w14:textId="77777777" w:rsidR="00E90746" w:rsidRDefault="00E90746" w:rsidP="00E90746">
            <w:pPr>
              <w:pStyle w:val="NWCSubheading"/>
            </w:pPr>
            <w:r>
              <w:t>Skills and Knowledge</w:t>
            </w:r>
          </w:p>
          <w:p w14:paraId="15420DCA" w14:textId="77777777" w:rsidR="00E90746" w:rsidRPr="00F602DF" w:rsidRDefault="00E90746" w:rsidP="00E90746"/>
          <w:p w14:paraId="2217BA7A" w14:textId="77777777" w:rsidR="00E90746" w:rsidRPr="00F602DF" w:rsidRDefault="00E90746" w:rsidP="00E90746"/>
          <w:p w14:paraId="0359A7BA" w14:textId="77777777" w:rsidR="00E90746" w:rsidRPr="00F602DF" w:rsidRDefault="00E90746" w:rsidP="00E90746"/>
          <w:p w14:paraId="21843009" w14:textId="77777777" w:rsidR="00E90746" w:rsidRPr="00F602DF" w:rsidRDefault="00E90746" w:rsidP="00E90746"/>
          <w:p w14:paraId="67339C37" w14:textId="77777777" w:rsidR="00E90746" w:rsidRPr="00F602DF" w:rsidRDefault="00E90746" w:rsidP="00E90746"/>
          <w:p w14:paraId="41FCC6BE" w14:textId="77777777" w:rsidR="00E90746" w:rsidRPr="00F602DF" w:rsidRDefault="00E90746" w:rsidP="00E90746"/>
          <w:p w14:paraId="19613BEB" w14:textId="77777777" w:rsidR="00E90746" w:rsidRPr="00F602DF" w:rsidRDefault="00E90746" w:rsidP="00E90746"/>
          <w:p w14:paraId="4244787E" w14:textId="77777777" w:rsidR="00E90746" w:rsidRPr="00F602DF" w:rsidRDefault="00E90746" w:rsidP="00E90746"/>
          <w:p w14:paraId="57CF569C" w14:textId="77777777" w:rsidR="00E90746" w:rsidRPr="00F602DF" w:rsidRDefault="00E90746" w:rsidP="00E90746"/>
          <w:p w14:paraId="483A7A89" w14:textId="77777777" w:rsidR="00E90746" w:rsidRPr="00F602DF" w:rsidRDefault="00E90746" w:rsidP="00E90746"/>
          <w:p w14:paraId="067BA7C6" w14:textId="77777777" w:rsidR="00E90746" w:rsidRPr="00F602DF" w:rsidRDefault="00E90746" w:rsidP="00E90746"/>
          <w:p w14:paraId="50E00DC7" w14:textId="77777777" w:rsidR="00E90746" w:rsidRPr="00F602DF" w:rsidRDefault="00E90746" w:rsidP="00E90746"/>
          <w:p w14:paraId="3E7D63A2" w14:textId="77777777" w:rsidR="00E90746" w:rsidRPr="00F602DF" w:rsidRDefault="00E90746" w:rsidP="00E90746"/>
          <w:p w14:paraId="6B641D9C" w14:textId="77777777" w:rsidR="00E90746" w:rsidRPr="00F602DF" w:rsidRDefault="00E90746" w:rsidP="00E90746"/>
        </w:tc>
        <w:tc>
          <w:tcPr>
            <w:tcW w:w="0" w:type="auto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0C8C1" w14:textId="77777777" w:rsidR="00E90746" w:rsidRPr="00E0137F" w:rsidRDefault="00E90746" w:rsidP="00E90746">
            <w:pPr>
              <w:rPr>
                <w:rFonts w:cs="Arial"/>
                <w:szCs w:val="24"/>
              </w:rPr>
            </w:pPr>
            <w:r w:rsidRPr="00A46A0A">
              <w:rPr>
                <w:rFonts w:cs="Arial"/>
                <w:szCs w:val="24"/>
              </w:rPr>
              <w:t>Proficient in MS Office applications in general – including spreadsheets and databases for record keeping, Word and Publisher.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28149" w14:textId="77777777" w:rsidR="00E90746" w:rsidRPr="009045FC" w:rsidRDefault="00E90746" w:rsidP="00E90746">
            <w:pPr>
              <w:pStyle w:val="NWCBody"/>
              <w:spacing w:before="60" w:after="60"/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9A05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F9D1C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DB3F93" w14:textId="77777777" w:rsidR="00E90746" w:rsidRDefault="00E90746" w:rsidP="00E90746">
            <w:pPr>
              <w:spacing w:beforeLines="20" w:before="48" w:afterLines="20" w:after="48"/>
              <w:jc w:val="center"/>
            </w:pPr>
            <w:r w:rsidRPr="00C70A83">
              <w:sym w:font="Wingdings 2" w:char="F050"/>
            </w:r>
          </w:p>
        </w:tc>
      </w:tr>
      <w:tr w:rsidR="00E90746" w:rsidRPr="009045FC" w14:paraId="33C60D67" w14:textId="77777777" w:rsidTr="00E90746">
        <w:trPr>
          <w:trHeight w:val="698"/>
        </w:trPr>
        <w:tc>
          <w:tcPr>
            <w:tcW w:w="0" w:type="auto"/>
            <w:vMerge/>
            <w:shd w:val="clear" w:color="auto" w:fill="E5DFEC"/>
          </w:tcPr>
          <w:p w14:paraId="36D614FF" w14:textId="77777777" w:rsidR="00E90746" w:rsidRDefault="00E90746" w:rsidP="00E90746">
            <w:pPr>
              <w:pStyle w:val="NWCSubheading"/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059B8" w14:textId="77777777" w:rsidR="00E90746" w:rsidRPr="000612A9" w:rsidRDefault="00E90746" w:rsidP="00E90746">
            <w:pPr>
              <w:rPr>
                <w:rFonts w:cs="Arial"/>
                <w:szCs w:val="24"/>
              </w:rPr>
            </w:pPr>
            <w:r w:rsidRPr="00A46A0A">
              <w:rPr>
                <w:rFonts w:cs="Arial"/>
                <w:szCs w:val="24"/>
              </w:rPr>
              <w:t>Effective organisational skills with ability to prioritise own workload and meet deadlines.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ED4F1" w14:textId="77777777" w:rsidR="00E90746" w:rsidRPr="001D2D7E" w:rsidRDefault="00E90746" w:rsidP="00E90746">
            <w:pPr>
              <w:pStyle w:val="NWCBody"/>
              <w:spacing w:before="60" w:after="6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BE703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4A202D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FC14020" w14:textId="77777777" w:rsidR="00E90746" w:rsidRDefault="00E90746" w:rsidP="00E90746">
            <w:pPr>
              <w:spacing w:beforeLines="20" w:before="48" w:afterLines="20" w:after="48"/>
              <w:jc w:val="center"/>
            </w:pPr>
          </w:p>
        </w:tc>
      </w:tr>
      <w:tr w:rsidR="00E90746" w:rsidRPr="009045FC" w14:paraId="3D1EC12F" w14:textId="77777777" w:rsidTr="00E90746">
        <w:trPr>
          <w:trHeight w:val="687"/>
        </w:trPr>
        <w:tc>
          <w:tcPr>
            <w:tcW w:w="0" w:type="auto"/>
            <w:vMerge/>
            <w:shd w:val="clear" w:color="auto" w:fill="E5DFEC"/>
          </w:tcPr>
          <w:p w14:paraId="4FFCF2F9" w14:textId="77777777" w:rsidR="00E90746" w:rsidRDefault="00E90746" w:rsidP="00E90746">
            <w:pPr>
              <w:pStyle w:val="NWCSubheading"/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20A08" w14:textId="77777777" w:rsidR="00E90746" w:rsidRPr="000612A9" w:rsidRDefault="00E90746" w:rsidP="00E90746">
            <w:pPr>
              <w:rPr>
                <w:rFonts w:cs="Arial"/>
                <w:szCs w:val="24"/>
              </w:rPr>
            </w:pPr>
            <w:r w:rsidRPr="00A46A0A">
              <w:rPr>
                <w:rFonts w:cs="Arial"/>
                <w:szCs w:val="24"/>
              </w:rPr>
              <w:t>Verbal and written communication skills and a high standard of customer service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7AB01" w14:textId="77777777" w:rsidR="00E90746" w:rsidRPr="001D2D7E" w:rsidRDefault="00E90746" w:rsidP="00E90746">
            <w:pPr>
              <w:pStyle w:val="NWCBody"/>
              <w:spacing w:before="60" w:after="6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7ED86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0154F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9E3331" w14:textId="77777777" w:rsidR="00E90746" w:rsidRDefault="00E90746" w:rsidP="00E90746">
            <w:pPr>
              <w:spacing w:beforeLines="20" w:before="48" w:afterLines="20" w:after="48"/>
              <w:jc w:val="center"/>
            </w:pPr>
            <w:r w:rsidRPr="00C70A83">
              <w:sym w:font="Wingdings 2" w:char="F050"/>
            </w:r>
          </w:p>
        </w:tc>
      </w:tr>
      <w:tr w:rsidR="00E90746" w:rsidRPr="009045FC" w14:paraId="5B6AF017" w14:textId="77777777" w:rsidTr="00E90746">
        <w:trPr>
          <w:trHeight w:val="687"/>
        </w:trPr>
        <w:tc>
          <w:tcPr>
            <w:tcW w:w="0" w:type="auto"/>
            <w:vMerge/>
            <w:shd w:val="clear" w:color="auto" w:fill="E5DFEC"/>
          </w:tcPr>
          <w:p w14:paraId="5FE5EE81" w14:textId="77777777" w:rsidR="00E90746" w:rsidRDefault="00E90746" w:rsidP="00E90746">
            <w:pPr>
              <w:pStyle w:val="NWCSubheading"/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BC12E" w14:textId="77777777" w:rsidR="00E90746" w:rsidRPr="000612A9" w:rsidRDefault="00E90746" w:rsidP="00E90746">
            <w:pPr>
              <w:rPr>
                <w:rFonts w:cs="Arial"/>
                <w:szCs w:val="24"/>
              </w:rPr>
            </w:pPr>
            <w:r w:rsidRPr="00A46A0A">
              <w:rPr>
                <w:rFonts w:cs="Arial"/>
                <w:szCs w:val="24"/>
              </w:rPr>
              <w:t>Ability to work both in a team and independently effectively.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EADEB" w14:textId="77777777" w:rsidR="00E90746" w:rsidRPr="001D2D7E" w:rsidRDefault="00E90746" w:rsidP="00E90746">
            <w:pPr>
              <w:pStyle w:val="NWCBody"/>
              <w:spacing w:before="60" w:after="6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2F0A8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7202A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49E1E0" w14:textId="77777777" w:rsidR="00E90746" w:rsidRDefault="00E90746" w:rsidP="00E90746">
            <w:pPr>
              <w:spacing w:beforeLines="20" w:before="48" w:afterLines="20" w:after="48"/>
              <w:jc w:val="center"/>
            </w:pPr>
          </w:p>
        </w:tc>
      </w:tr>
      <w:tr w:rsidR="00E90746" w:rsidRPr="009045FC" w14:paraId="38C68384" w14:textId="77777777" w:rsidTr="00E90746">
        <w:trPr>
          <w:trHeight w:val="687"/>
        </w:trPr>
        <w:tc>
          <w:tcPr>
            <w:tcW w:w="0" w:type="auto"/>
            <w:vMerge/>
            <w:shd w:val="clear" w:color="auto" w:fill="E5DFEC"/>
          </w:tcPr>
          <w:p w14:paraId="30899885" w14:textId="77777777" w:rsidR="00E90746" w:rsidRDefault="00E90746" w:rsidP="00E90746">
            <w:pPr>
              <w:pStyle w:val="NWCSubheading"/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CEAF4" w14:textId="77777777" w:rsidR="00E90746" w:rsidRPr="000612A9" w:rsidRDefault="00E90746" w:rsidP="00E90746">
            <w:pPr>
              <w:rPr>
                <w:rFonts w:cs="Arial"/>
              </w:rPr>
            </w:pPr>
            <w:r w:rsidRPr="00A46A0A">
              <w:rPr>
                <w:rFonts w:cs="Arial"/>
              </w:rPr>
              <w:t>Ability to work flexibly in order to meet the varying demands of the job.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BE54CD" w14:textId="77777777" w:rsidR="00E90746" w:rsidRPr="001D2D7E" w:rsidRDefault="00E90746" w:rsidP="00E90746">
            <w:pPr>
              <w:pStyle w:val="NWCBody"/>
              <w:spacing w:before="60" w:after="6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82539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8D300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6D371EE" w14:textId="77777777" w:rsidR="00E90746" w:rsidRDefault="00E90746" w:rsidP="00E90746">
            <w:pPr>
              <w:spacing w:beforeLines="20" w:before="48" w:afterLines="20" w:after="48"/>
              <w:jc w:val="center"/>
            </w:pPr>
          </w:p>
        </w:tc>
      </w:tr>
      <w:tr w:rsidR="00E90746" w:rsidRPr="009045FC" w14:paraId="514C91DF" w14:textId="77777777" w:rsidTr="00E90746">
        <w:trPr>
          <w:trHeight w:val="687"/>
        </w:trPr>
        <w:tc>
          <w:tcPr>
            <w:tcW w:w="0" w:type="auto"/>
            <w:vMerge/>
            <w:shd w:val="clear" w:color="auto" w:fill="E5DFEC"/>
          </w:tcPr>
          <w:p w14:paraId="32B02071" w14:textId="77777777" w:rsidR="00E90746" w:rsidRDefault="00E90746" w:rsidP="00E90746">
            <w:pPr>
              <w:pStyle w:val="NWCSubheading"/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95F73" w14:textId="77777777" w:rsidR="00E90746" w:rsidRPr="003B7AEA" w:rsidRDefault="00E90746" w:rsidP="00E90746">
            <w:pPr>
              <w:rPr>
                <w:rFonts w:cs="Arial"/>
              </w:rPr>
            </w:pPr>
            <w:r w:rsidRPr="00A46A0A">
              <w:rPr>
                <w:rFonts w:cs="Arial"/>
              </w:rPr>
              <w:t>Ability to demonstrate a non-judgmental attitude and work to the values of the Women’s Centre.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F94CC" w14:textId="77777777" w:rsidR="00E90746" w:rsidRPr="001D2D7E" w:rsidRDefault="00E90746" w:rsidP="00E90746">
            <w:pPr>
              <w:pStyle w:val="NWCBody"/>
              <w:spacing w:before="60" w:after="6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C1DAB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AEE82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5CAC58" w14:textId="77777777" w:rsidR="00E90746" w:rsidRDefault="00E90746" w:rsidP="00E90746">
            <w:pPr>
              <w:spacing w:beforeLines="20" w:before="48" w:afterLines="20" w:after="48"/>
              <w:jc w:val="center"/>
            </w:pPr>
          </w:p>
        </w:tc>
      </w:tr>
      <w:tr w:rsidR="00E90746" w:rsidRPr="009045FC" w14:paraId="546D27FA" w14:textId="77777777" w:rsidTr="00E90746">
        <w:trPr>
          <w:trHeight w:val="687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E5DFEC"/>
          </w:tcPr>
          <w:p w14:paraId="0184F30E" w14:textId="77777777" w:rsidR="00E90746" w:rsidRDefault="00E90746" w:rsidP="00E90746">
            <w:pPr>
              <w:pStyle w:val="NWCSubheading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D07CC" w14:textId="77777777" w:rsidR="00E90746" w:rsidRPr="003B7AEA" w:rsidRDefault="00E90746" w:rsidP="00E90746">
            <w:pPr>
              <w:rPr>
                <w:rFonts w:cs="Arial"/>
                <w:szCs w:val="24"/>
              </w:rPr>
            </w:pPr>
            <w:r w:rsidRPr="00A46A0A">
              <w:rPr>
                <w:rFonts w:cs="Arial"/>
                <w:szCs w:val="24"/>
              </w:rPr>
              <w:t>Practical knowledge of customer service and the actions needed to deliver services.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1014A" w14:textId="77777777" w:rsidR="00E90746" w:rsidRPr="001D2D7E" w:rsidRDefault="00E90746" w:rsidP="00E90746">
            <w:pPr>
              <w:pStyle w:val="NWCBody"/>
              <w:spacing w:before="60" w:after="6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B5390" w14:textId="77777777" w:rsidR="00E90746" w:rsidRDefault="00E90746" w:rsidP="00E90746">
            <w:pPr>
              <w:spacing w:beforeLines="20" w:before="48" w:afterLines="20" w:after="48"/>
              <w:jc w:val="center"/>
            </w:pPr>
          </w:p>
          <w:p w14:paraId="5F31B9CA" w14:textId="77777777" w:rsidR="00E90746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  <w:p w14:paraId="11B16B9A" w14:textId="77777777" w:rsidR="00E90746" w:rsidRPr="002A5F2D" w:rsidRDefault="00E90746" w:rsidP="00E90746">
            <w:pPr>
              <w:spacing w:beforeLines="20" w:before="48" w:afterLines="20" w:after="48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79B807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5D083" w14:textId="77777777" w:rsidR="00E90746" w:rsidRDefault="00E90746" w:rsidP="00E90746">
            <w:pPr>
              <w:spacing w:beforeLines="20" w:before="48" w:afterLines="20" w:after="48"/>
              <w:jc w:val="center"/>
            </w:pPr>
          </w:p>
        </w:tc>
      </w:tr>
      <w:tr w:rsidR="00E90746" w:rsidRPr="009045FC" w14:paraId="2D3122C3" w14:textId="77777777" w:rsidTr="00E90746">
        <w:trPr>
          <w:trHeight w:val="687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E5DFEC"/>
          </w:tcPr>
          <w:p w14:paraId="7AA37B5B" w14:textId="77777777" w:rsidR="00E90746" w:rsidRDefault="00E90746" w:rsidP="00E90746">
            <w:pPr>
              <w:pStyle w:val="NWCSubheading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05495" w14:textId="77777777" w:rsidR="00E90746" w:rsidRPr="00A46A0A" w:rsidRDefault="00E90746" w:rsidP="00E90746">
            <w:pPr>
              <w:rPr>
                <w:rFonts w:cs="Arial"/>
                <w:szCs w:val="24"/>
              </w:rPr>
            </w:pPr>
            <w:r w:rsidRPr="00A46A0A">
              <w:rPr>
                <w:rFonts w:cs="Arial"/>
                <w:szCs w:val="24"/>
              </w:rPr>
              <w:t>Awareness of equality and diversity, particularly women’s issues and vulnerable adults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9C227" w14:textId="77777777" w:rsidR="00E90746" w:rsidRPr="001D2D7E" w:rsidRDefault="00E90746" w:rsidP="00E90746">
            <w:pPr>
              <w:pStyle w:val="NWCBody"/>
              <w:spacing w:before="60" w:after="6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A2CE8" w14:textId="77777777" w:rsidR="00E90746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998D8" w14:textId="77777777" w:rsidR="00E90746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  <w:p w14:paraId="3EA98B22" w14:textId="77777777" w:rsidR="00E90746" w:rsidRDefault="00E90746" w:rsidP="00E90746">
            <w:pPr>
              <w:spacing w:beforeLines="20" w:before="48" w:afterLines="20" w:after="48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B6A13" w14:textId="77777777" w:rsidR="00E90746" w:rsidRDefault="00E90746" w:rsidP="00E90746">
            <w:pPr>
              <w:spacing w:beforeLines="20" w:before="48" w:afterLines="20" w:after="48"/>
              <w:jc w:val="center"/>
            </w:pPr>
          </w:p>
        </w:tc>
      </w:tr>
      <w:tr w:rsidR="00E90746" w:rsidRPr="009045FC" w14:paraId="1AD46F57" w14:textId="77777777" w:rsidTr="00E90746">
        <w:trPr>
          <w:trHeight w:val="687"/>
        </w:trPr>
        <w:tc>
          <w:tcPr>
            <w:tcW w:w="0" w:type="auto"/>
            <w:vMerge/>
            <w:shd w:val="clear" w:color="auto" w:fill="E5DFEC"/>
          </w:tcPr>
          <w:p w14:paraId="510F4DBC" w14:textId="77777777" w:rsidR="00E90746" w:rsidRDefault="00E90746" w:rsidP="00E90746">
            <w:pPr>
              <w:pStyle w:val="NWCSubheading"/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F64B" w14:textId="77777777" w:rsidR="00E90746" w:rsidRPr="001D2D7E" w:rsidRDefault="00E90746" w:rsidP="00E90746">
            <w:pPr>
              <w:pStyle w:val="NWCBody"/>
              <w:spacing w:before="60" w:after="60"/>
            </w:pPr>
            <w:r w:rsidRPr="00CC5E42">
              <w:t>Knowledge of local support services and interventions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82A5" w14:textId="77777777" w:rsidR="00E90746" w:rsidRPr="001D2D7E" w:rsidRDefault="00E90746" w:rsidP="00E90746">
            <w:pPr>
              <w:pStyle w:val="NWCBody"/>
              <w:spacing w:before="60" w:after="60"/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E741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9770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04999" w14:textId="77777777" w:rsidR="00E90746" w:rsidRDefault="00E90746" w:rsidP="00E90746">
            <w:pPr>
              <w:spacing w:beforeLines="20" w:before="48" w:afterLines="20" w:after="48"/>
              <w:jc w:val="center"/>
            </w:pPr>
          </w:p>
        </w:tc>
      </w:tr>
      <w:tr w:rsidR="00E90746" w:rsidRPr="009045FC" w14:paraId="33D99CCA" w14:textId="77777777" w:rsidTr="00E90746">
        <w:trPr>
          <w:trHeight w:val="687"/>
        </w:trPr>
        <w:tc>
          <w:tcPr>
            <w:tcW w:w="0" w:type="auto"/>
            <w:shd w:val="clear" w:color="auto" w:fill="E5DFEC"/>
          </w:tcPr>
          <w:p w14:paraId="62C020B7" w14:textId="77777777" w:rsidR="00E90746" w:rsidRDefault="00E90746" w:rsidP="00E90746">
            <w:pPr>
              <w:pStyle w:val="NWCSubheading"/>
            </w:pPr>
            <w:r>
              <w:t>Other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EA96" w14:textId="77777777" w:rsidR="00E90746" w:rsidRPr="001D2D7E" w:rsidRDefault="00E90746" w:rsidP="00E90746">
            <w:pPr>
              <w:pStyle w:val="NWCBody"/>
              <w:spacing w:before="60" w:after="60"/>
            </w:pPr>
            <w:r w:rsidRPr="001D2D7E">
              <w:t xml:space="preserve">Willing and able to work outside </w:t>
            </w:r>
            <w:r>
              <w:t>normal office hours as required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8217" w14:textId="77777777" w:rsidR="00E90746" w:rsidRPr="001D2D7E" w:rsidRDefault="00E90746" w:rsidP="00E90746">
            <w:pPr>
              <w:pStyle w:val="NWCBody"/>
              <w:spacing w:before="60" w:after="60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8119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86A1" w14:textId="77777777" w:rsidR="00E90746" w:rsidRPr="002A5F2D" w:rsidRDefault="00E90746" w:rsidP="00E90746">
            <w:pPr>
              <w:spacing w:beforeLines="20" w:before="48" w:afterLines="20" w:after="48"/>
              <w:jc w:val="center"/>
            </w:pPr>
            <w:r w:rsidRPr="002A5F2D">
              <w:sym w:font="Wingdings 2" w:char="F050"/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4B391" w14:textId="77777777" w:rsidR="00E90746" w:rsidRDefault="00E90746" w:rsidP="00E90746">
            <w:pPr>
              <w:spacing w:beforeLines="20" w:before="48" w:afterLines="20" w:after="48"/>
              <w:jc w:val="center"/>
            </w:pPr>
          </w:p>
        </w:tc>
      </w:tr>
    </w:tbl>
    <w:p w14:paraId="1C76C6F2" w14:textId="77777777" w:rsidR="006724B9" w:rsidRPr="002C3034" w:rsidRDefault="006724B9" w:rsidP="00484E2B">
      <w:pPr>
        <w:pStyle w:val="NWCBody"/>
        <w:rPr>
          <w:rFonts w:asciiTheme="minorHAnsi" w:hAnsiTheme="minorHAnsi" w:cs="Arial"/>
          <w:sz w:val="16"/>
          <w:szCs w:val="16"/>
        </w:rPr>
      </w:pPr>
    </w:p>
    <w:sectPr w:rsidR="006724B9" w:rsidRPr="002C3034" w:rsidSect="00A019A0">
      <w:headerReference w:type="default" r:id="rId13"/>
      <w:headerReference w:type="first" r:id="rId14"/>
      <w:footerReference w:type="first" r:id="rId15"/>
      <w:pgSz w:w="11906" w:h="16838"/>
      <w:pgMar w:top="568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7BA08" w14:textId="77777777" w:rsidR="00C51CA5" w:rsidRDefault="00C51CA5" w:rsidP="005E651B">
      <w:pPr>
        <w:spacing w:after="0" w:line="240" w:lineRule="auto"/>
      </w:pPr>
      <w:r>
        <w:separator/>
      </w:r>
    </w:p>
  </w:endnote>
  <w:endnote w:type="continuationSeparator" w:id="0">
    <w:p w14:paraId="28CFC481" w14:textId="77777777" w:rsidR="00C51CA5" w:rsidRDefault="00C51CA5" w:rsidP="005E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079A9" w14:textId="77777777" w:rsidR="004311C6" w:rsidRPr="004311C6" w:rsidRDefault="004311C6">
    <w:pPr>
      <w:pStyle w:val="Footer"/>
      <w:rPr>
        <w:color w:val="C3B8DA"/>
        <w:sz w:val="18"/>
      </w:rPr>
    </w:pPr>
    <w:r w:rsidRPr="004311C6">
      <w:rPr>
        <w:rFonts w:cs="Arial"/>
        <w:color w:val="C3B8DA"/>
        <w:sz w:val="18"/>
      </w:rPr>
      <w:t>Nottingham Women’s Centre • Charity Registration 1105837 • Company Limited by Guarantee 5113835, registered in England &amp; Wales</w:t>
    </w:r>
  </w:p>
  <w:p w14:paraId="1B981E57" w14:textId="77777777" w:rsidR="004311C6" w:rsidRDefault="00431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3E030" w14:textId="77777777" w:rsidR="00C51CA5" w:rsidRDefault="00C51CA5" w:rsidP="005E651B">
      <w:pPr>
        <w:spacing w:after="0" w:line="240" w:lineRule="auto"/>
      </w:pPr>
      <w:r>
        <w:separator/>
      </w:r>
    </w:p>
  </w:footnote>
  <w:footnote w:type="continuationSeparator" w:id="0">
    <w:p w14:paraId="00DCDD26" w14:textId="77777777" w:rsidR="00C51CA5" w:rsidRDefault="00C51CA5" w:rsidP="005E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C7C17" w14:textId="77777777" w:rsidR="00C73F3E" w:rsidRDefault="00C73F3E">
    <w:pPr>
      <w:pStyle w:val="Header"/>
    </w:pPr>
    <w:r>
      <w:rPr>
        <w:noProof/>
        <w:lang w:eastAsia="en-GB"/>
      </w:rPr>
      <w:drawing>
        <wp:inline distT="0" distB="0" distL="0" distR="0" wp14:anchorId="16D87C3B" wp14:editId="0A22A67F">
          <wp:extent cx="1578155" cy="490119"/>
          <wp:effectExtent l="0" t="0" r="317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WC_Logo_Ls_Light_Bck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611" cy="497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16BAD" w14:textId="77777777" w:rsidR="00050D64" w:rsidRDefault="00050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42194" w14:textId="77777777" w:rsidR="00484E2B" w:rsidRDefault="00484E2B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6E5A1F6A" wp14:editId="12741814">
          <wp:simplePos x="0" y="0"/>
          <wp:positionH relativeFrom="margin">
            <wp:align>center</wp:align>
          </wp:positionH>
          <wp:positionV relativeFrom="paragraph">
            <wp:posOffset>-1802765</wp:posOffset>
          </wp:positionV>
          <wp:extent cx="8326755" cy="3884295"/>
          <wp:effectExtent l="0" t="0" r="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WC V4 Banner -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6755" cy="3884295"/>
                  </a:xfrm>
                  <a:prstGeom prst="rect">
                    <a:avLst/>
                  </a:prstGeom>
                  <a:effectLst>
                    <a:softEdge rad="2413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5776"/>
    <w:multiLevelType w:val="hybridMultilevel"/>
    <w:tmpl w:val="F5125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917A1"/>
    <w:multiLevelType w:val="hybridMultilevel"/>
    <w:tmpl w:val="797E7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F7D91"/>
    <w:multiLevelType w:val="hybridMultilevel"/>
    <w:tmpl w:val="ECC26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508E"/>
    <w:multiLevelType w:val="hybridMultilevel"/>
    <w:tmpl w:val="2A4AC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61F50"/>
    <w:multiLevelType w:val="hybridMultilevel"/>
    <w:tmpl w:val="1DD6E4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F85042"/>
    <w:multiLevelType w:val="hybridMultilevel"/>
    <w:tmpl w:val="574EE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E98"/>
    <w:multiLevelType w:val="hybridMultilevel"/>
    <w:tmpl w:val="257452EE"/>
    <w:lvl w:ilvl="0" w:tplc="06A06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ED1D91"/>
    <w:multiLevelType w:val="hybridMultilevel"/>
    <w:tmpl w:val="F7C24E22"/>
    <w:lvl w:ilvl="0" w:tplc="79564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56AAC"/>
    <w:multiLevelType w:val="hybridMultilevel"/>
    <w:tmpl w:val="67BE3B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E4840"/>
    <w:multiLevelType w:val="hybridMultilevel"/>
    <w:tmpl w:val="EB72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10DE1"/>
    <w:multiLevelType w:val="multilevel"/>
    <w:tmpl w:val="3BE4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6C4630"/>
    <w:multiLevelType w:val="hybridMultilevel"/>
    <w:tmpl w:val="E2B4B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F765A"/>
    <w:multiLevelType w:val="hybridMultilevel"/>
    <w:tmpl w:val="3E104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72741"/>
    <w:multiLevelType w:val="hybridMultilevel"/>
    <w:tmpl w:val="291C6EC6"/>
    <w:lvl w:ilvl="0" w:tplc="06A06D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B0F5C"/>
    <w:multiLevelType w:val="hybridMultilevel"/>
    <w:tmpl w:val="DFFA27EC"/>
    <w:lvl w:ilvl="0" w:tplc="79564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06FF1"/>
    <w:multiLevelType w:val="hybridMultilevel"/>
    <w:tmpl w:val="4E7EB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058E3"/>
    <w:multiLevelType w:val="hybridMultilevel"/>
    <w:tmpl w:val="8BC0B954"/>
    <w:lvl w:ilvl="0" w:tplc="06A06D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2711E"/>
    <w:multiLevelType w:val="hybridMultilevel"/>
    <w:tmpl w:val="C266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05103"/>
    <w:multiLevelType w:val="hybridMultilevel"/>
    <w:tmpl w:val="42562F08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0BD02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CB128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44AE8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4E642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4E2BA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49870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6BFC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803854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4C4AE5"/>
    <w:multiLevelType w:val="hybridMultilevel"/>
    <w:tmpl w:val="1318F9E2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0BD02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CB128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44AE8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4E642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4E2BA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49870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6BFC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803854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514E6A"/>
    <w:multiLevelType w:val="hybridMultilevel"/>
    <w:tmpl w:val="17EE6764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0BD02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CB128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44AE8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4E642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4E2BA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49870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6BFC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803854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C04747"/>
    <w:multiLevelType w:val="hybridMultilevel"/>
    <w:tmpl w:val="1EC255BC"/>
    <w:lvl w:ilvl="0" w:tplc="34A0559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F4000"/>
    <w:multiLevelType w:val="hybridMultilevel"/>
    <w:tmpl w:val="E8326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3322068">
    <w:abstractNumId w:val="4"/>
  </w:num>
  <w:num w:numId="2" w16cid:durableId="432745518">
    <w:abstractNumId w:val="15"/>
  </w:num>
  <w:num w:numId="3" w16cid:durableId="972637237">
    <w:abstractNumId w:val="14"/>
  </w:num>
  <w:num w:numId="4" w16cid:durableId="1883595135">
    <w:abstractNumId w:val="7"/>
  </w:num>
  <w:num w:numId="5" w16cid:durableId="390036102">
    <w:abstractNumId w:val="21"/>
  </w:num>
  <w:num w:numId="6" w16cid:durableId="231815073">
    <w:abstractNumId w:val="22"/>
  </w:num>
  <w:num w:numId="7" w16cid:durableId="1968274848">
    <w:abstractNumId w:val="0"/>
  </w:num>
  <w:num w:numId="8" w16cid:durableId="1567449252">
    <w:abstractNumId w:val="9"/>
  </w:num>
  <w:num w:numId="9" w16cid:durableId="410740715">
    <w:abstractNumId w:val="17"/>
  </w:num>
  <w:num w:numId="10" w16cid:durableId="685443158">
    <w:abstractNumId w:val="10"/>
  </w:num>
  <w:num w:numId="11" w16cid:durableId="1948540712">
    <w:abstractNumId w:val="13"/>
  </w:num>
  <w:num w:numId="12" w16cid:durableId="10304161">
    <w:abstractNumId w:val="3"/>
  </w:num>
  <w:num w:numId="13" w16cid:durableId="2107070610">
    <w:abstractNumId w:val="8"/>
  </w:num>
  <w:num w:numId="14" w16cid:durableId="1819876821">
    <w:abstractNumId w:val="1"/>
  </w:num>
  <w:num w:numId="15" w16cid:durableId="62992613">
    <w:abstractNumId w:val="16"/>
  </w:num>
  <w:num w:numId="16" w16cid:durableId="1844398922">
    <w:abstractNumId w:val="12"/>
  </w:num>
  <w:num w:numId="17" w16cid:durableId="1184904319">
    <w:abstractNumId w:val="2"/>
  </w:num>
  <w:num w:numId="18" w16cid:durableId="37319070">
    <w:abstractNumId w:val="20"/>
  </w:num>
  <w:num w:numId="19" w16cid:durableId="1518500232">
    <w:abstractNumId w:val="5"/>
  </w:num>
  <w:num w:numId="20" w16cid:durableId="319314520">
    <w:abstractNumId w:val="18"/>
  </w:num>
  <w:num w:numId="21" w16cid:durableId="895895990">
    <w:abstractNumId w:val="19"/>
  </w:num>
  <w:num w:numId="22" w16cid:durableId="311834209">
    <w:abstractNumId w:val="6"/>
  </w:num>
  <w:num w:numId="23" w16cid:durableId="2006087645">
    <w:abstractNumId w:val="11"/>
  </w:num>
  <w:num w:numId="24" w16cid:durableId="8374991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>
      <o:colormru v:ext="edit" colors="#7a0b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B6"/>
    <w:rsid w:val="00001E31"/>
    <w:rsid w:val="00015CFE"/>
    <w:rsid w:val="00050D64"/>
    <w:rsid w:val="000612A9"/>
    <w:rsid w:val="0007488F"/>
    <w:rsid w:val="000924E7"/>
    <w:rsid w:val="000C73B6"/>
    <w:rsid w:val="000D26C2"/>
    <w:rsid w:val="000E6281"/>
    <w:rsid w:val="001568C9"/>
    <w:rsid w:val="00187525"/>
    <w:rsid w:val="001D2D7E"/>
    <w:rsid w:val="001E52DC"/>
    <w:rsid w:val="002024E5"/>
    <w:rsid w:val="002413D8"/>
    <w:rsid w:val="00272A3D"/>
    <w:rsid w:val="00277468"/>
    <w:rsid w:val="0029001A"/>
    <w:rsid w:val="0029039A"/>
    <w:rsid w:val="002A10AA"/>
    <w:rsid w:val="002A5F2D"/>
    <w:rsid w:val="002C3034"/>
    <w:rsid w:val="003278A6"/>
    <w:rsid w:val="0034504D"/>
    <w:rsid w:val="0038152E"/>
    <w:rsid w:val="00397D02"/>
    <w:rsid w:val="003B1411"/>
    <w:rsid w:val="003B4795"/>
    <w:rsid w:val="003D40E6"/>
    <w:rsid w:val="004027D2"/>
    <w:rsid w:val="00420B83"/>
    <w:rsid w:val="004311C6"/>
    <w:rsid w:val="00476203"/>
    <w:rsid w:val="00481BE9"/>
    <w:rsid w:val="00484E2B"/>
    <w:rsid w:val="004C6EBA"/>
    <w:rsid w:val="004D5E36"/>
    <w:rsid w:val="004F6336"/>
    <w:rsid w:val="00522EE4"/>
    <w:rsid w:val="005806F2"/>
    <w:rsid w:val="005B143B"/>
    <w:rsid w:val="005B5182"/>
    <w:rsid w:val="005D5771"/>
    <w:rsid w:val="005D61E2"/>
    <w:rsid w:val="005E651B"/>
    <w:rsid w:val="005F6E18"/>
    <w:rsid w:val="00617456"/>
    <w:rsid w:val="00617B3A"/>
    <w:rsid w:val="00660F84"/>
    <w:rsid w:val="006724B9"/>
    <w:rsid w:val="00697056"/>
    <w:rsid w:val="00697D33"/>
    <w:rsid w:val="006F72C4"/>
    <w:rsid w:val="007561D5"/>
    <w:rsid w:val="007B1521"/>
    <w:rsid w:val="007D5F8A"/>
    <w:rsid w:val="007D653C"/>
    <w:rsid w:val="007E60B2"/>
    <w:rsid w:val="00812F8E"/>
    <w:rsid w:val="00882667"/>
    <w:rsid w:val="00895C93"/>
    <w:rsid w:val="008B66F2"/>
    <w:rsid w:val="008C3E00"/>
    <w:rsid w:val="009045FC"/>
    <w:rsid w:val="00921FDF"/>
    <w:rsid w:val="0092522D"/>
    <w:rsid w:val="00A0178A"/>
    <w:rsid w:val="00A019A0"/>
    <w:rsid w:val="00A56A5A"/>
    <w:rsid w:val="00B429AF"/>
    <w:rsid w:val="00B60BF2"/>
    <w:rsid w:val="00B61B86"/>
    <w:rsid w:val="00B63F41"/>
    <w:rsid w:val="00B66284"/>
    <w:rsid w:val="00B729D0"/>
    <w:rsid w:val="00BA3B3D"/>
    <w:rsid w:val="00C00C40"/>
    <w:rsid w:val="00C41007"/>
    <w:rsid w:val="00C41EA2"/>
    <w:rsid w:val="00C51CA5"/>
    <w:rsid w:val="00C531D3"/>
    <w:rsid w:val="00C53512"/>
    <w:rsid w:val="00C57BAD"/>
    <w:rsid w:val="00C6034F"/>
    <w:rsid w:val="00C70A83"/>
    <w:rsid w:val="00C73F3E"/>
    <w:rsid w:val="00CB18F3"/>
    <w:rsid w:val="00CC5E42"/>
    <w:rsid w:val="00CD541B"/>
    <w:rsid w:val="00CD7C77"/>
    <w:rsid w:val="00CD7D13"/>
    <w:rsid w:val="00CF1074"/>
    <w:rsid w:val="00CF113F"/>
    <w:rsid w:val="00CF1DB9"/>
    <w:rsid w:val="00CF3835"/>
    <w:rsid w:val="00D14F7F"/>
    <w:rsid w:val="00D377E2"/>
    <w:rsid w:val="00D735B9"/>
    <w:rsid w:val="00D84980"/>
    <w:rsid w:val="00E07F74"/>
    <w:rsid w:val="00E77C28"/>
    <w:rsid w:val="00E86904"/>
    <w:rsid w:val="00E90746"/>
    <w:rsid w:val="00E93ADB"/>
    <w:rsid w:val="00E95B00"/>
    <w:rsid w:val="00EE6BEA"/>
    <w:rsid w:val="00F0083C"/>
    <w:rsid w:val="00F114B3"/>
    <w:rsid w:val="00F3038D"/>
    <w:rsid w:val="00F309C8"/>
    <w:rsid w:val="00F5259C"/>
    <w:rsid w:val="00F602DF"/>
    <w:rsid w:val="00F956A5"/>
    <w:rsid w:val="00FA215D"/>
    <w:rsid w:val="00FA3935"/>
    <w:rsid w:val="00FA3C0F"/>
    <w:rsid w:val="00FB1D7E"/>
    <w:rsid w:val="00FB58EF"/>
    <w:rsid w:val="00FC41FE"/>
    <w:rsid w:val="00FD5546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a0bf5"/>
    </o:shapedefaults>
    <o:shapelayout v:ext="edit">
      <o:idmap v:ext="edit" data="2"/>
    </o:shapelayout>
  </w:shapeDefaults>
  <w:decimalSymbol w:val="."/>
  <w:listSeparator w:val=","/>
  <w14:docId w14:val="5D9B1E8A"/>
  <w15:chartTrackingRefBased/>
  <w15:docId w15:val="{B3A527F7-0362-4807-B752-75C92BD3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51B"/>
  </w:style>
  <w:style w:type="paragraph" w:styleId="Footer">
    <w:name w:val="footer"/>
    <w:basedOn w:val="Normal"/>
    <w:link w:val="FooterChar"/>
    <w:uiPriority w:val="99"/>
    <w:unhideWhenUsed/>
    <w:rsid w:val="005E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51B"/>
  </w:style>
  <w:style w:type="paragraph" w:styleId="BalloonText">
    <w:name w:val="Balloon Text"/>
    <w:basedOn w:val="Normal"/>
    <w:link w:val="BalloonTextChar"/>
    <w:uiPriority w:val="99"/>
    <w:semiHidden/>
    <w:unhideWhenUsed/>
    <w:rsid w:val="004D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36"/>
    <w:rPr>
      <w:rFonts w:ascii="Segoe UI" w:hAnsi="Segoe UI" w:cs="Segoe UI"/>
      <w:sz w:val="18"/>
      <w:szCs w:val="18"/>
    </w:rPr>
  </w:style>
  <w:style w:type="paragraph" w:customStyle="1" w:styleId="NWCHeading">
    <w:name w:val="NWC Heading"/>
    <w:basedOn w:val="Normal"/>
    <w:link w:val="NWCHeadingChar"/>
    <w:qFormat/>
    <w:rsid w:val="00C00C40"/>
    <w:pPr>
      <w:spacing w:before="120" w:after="120" w:line="240" w:lineRule="auto"/>
    </w:pPr>
    <w:rPr>
      <w:rFonts w:ascii="Calibri" w:hAnsi="Calibri"/>
      <w:b/>
      <w:sz w:val="36"/>
      <w:szCs w:val="36"/>
    </w:rPr>
  </w:style>
  <w:style w:type="paragraph" w:customStyle="1" w:styleId="NWCSubheading">
    <w:name w:val="NWC Subheading"/>
    <w:basedOn w:val="Normal"/>
    <w:link w:val="NWCSubheadingChar"/>
    <w:qFormat/>
    <w:rsid w:val="00C00C40"/>
    <w:pPr>
      <w:spacing w:before="120" w:after="120" w:line="240" w:lineRule="auto"/>
    </w:pPr>
    <w:rPr>
      <w:rFonts w:ascii="Calibri" w:hAnsi="Calibri"/>
      <w:b/>
      <w:sz w:val="24"/>
      <w:szCs w:val="24"/>
    </w:rPr>
  </w:style>
  <w:style w:type="character" w:customStyle="1" w:styleId="NWCHeadingChar">
    <w:name w:val="NWC Heading Char"/>
    <w:basedOn w:val="DefaultParagraphFont"/>
    <w:link w:val="NWCHeading"/>
    <w:rsid w:val="00C00C40"/>
    <w:rPr>
      <w:rFonts w:ascii="Calibri" w:hAnsi="Calibri"/>
      <w:b/>
      <w:sz w:val="36"/>
      <w:szCs w:val="36"/>
    </w:rPr>
  </w:style>
  <w:style w:type="paragraph" w:customStyle="1" w:styleId="NWCBody">
    <w:name w:val="NWC Body"/>
    <w:basedOn w:val="Normal"/>
    <w:link w:val="NWCBodyChar"/>
    <w:qFormat/>
    <w:rsid w:val="00C00C40"/>
    <w:pPr>
      <w:spacing w:before="120" w:after="120" w:line="240" w:lineRule="auto"/>
    </w:pPr>
    <w:rPr>
      <w:rFonts w:ascii="Calibri" w:hAnsi="Calibri"/>
    </w:rPr>
  </w:style>
  <w:style w:type="character" w:customStyle="1" w:styleId="NWCSubheadingChar">
    <w:name w:val="NWC Subheading Char"/>
    <w:basedOn w:val="DefaultParagraphFont"/>
    <w:link w:val="NWCSubheading"/>
    <w:rsid w:val="00C00C40"/>
    <w:rPr>
      <w:rFonts w:ascii="Calibri" w:hAnsi="Calibri"/>
      <w:b/>
      <w:sz w:val="24"/>
      <w:szCs w:val="24"/>
    </w:rPr>
  </w:style>
  <w:style w:type="character" w:customStyle="1" w:styleId="NWCBodyChar">
    <w:name w:val="NWC Body Char"/>
    <w:basedOn w:val="DefaultParagraphFont"/>
    <w:link w:val="NWCBody"/>
    <w:rsid w:val="00C00C40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11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4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84E2B"/>
    <w:rPr>
      <w:b/>
      <w:bCs/>
    </w:rPr>
  </w:style>
  <w:style w:type="paragraph" w:customStyle="1" w:styleId="Normal1">
    <w:name w:val="Normal1"/>
    <w:rsid w:val="00A019A0"/>
    <w:pPr>
      <w:spacing w:after="0" w:line="276" w:lineRule="auto"/>
    </w:pPr>
    <w:rPr>
      <w:rFonts w:ascii="Arial" w:eastAsia="Arial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C0160-CEA3-45D0-A6B8-179D5395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Barlow</dc:creator>
  <cp:keywords/>
  <dc:description/>
  <cp:lastModifiedBy>Jasmin Myles-Wilson</cp:lastModifiedBy>
  <cp:revision>3</cp:revision>
  <cp:lastPrinted>2022-01-28T14:57:00Z</cp:lastPrinted>
  <dcterms:created xsi:type="dcterms:W3CDTF">2024-06-05T13:34:00Z</dcterms:created>
  <dcterms:modified xsi:type="dcterms:W3CDTF">2024-06-06T10:18:00Z</dcterms:modified>
</cp:coreProperties>
</file>